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60"/>
        <w:rPr>
          <w:b w:val="1"/>
          <w:bCs w:val="1"/>
          <w:sz w:val="26"/>
          <w:szCs w:val="26"/>
        </w:rPr>
      </w:pPr>
      <w:r>
        <w:rPr>
          <w:b w:val="1"/>
          <w:bCs w:val="1"/>
          <w:sz w:val="26"/>
          <w:szCs w:val="26"/>
          <w:rtl w:val="0"/>
          <w:lang w:val="en-US"/>
        </w:rPr>
        <w:t>Outpatient Workup/Management of COVID-19- A Concise Guide</w:t>
      </w:r>
    </w:p>
    <w:p>
      <w:pPr>
        <w:pStyle w:val="Body A"/>
        <w:spacing w:before="60"/>
        <w:rPr>
          <w:b w:val="1"/>
          <w:bCs w:val="1"/>
          <w:sz w:val="26"/>
          <w:szCs w:val="26"/>
        </w:rPr>
      </w:pPr>
      <w:r>
        <w:rPr>
          <w:b w:val="1"/>
          <w:bCs w:val="1"/>
          <w:sz w:val="26"/>
          <w:szCs w:val="26"/>
          <w:rtl w:val="0"/>
          <w:lang w:val="en-US"/>
        </w:rPr>
        <w:t>California Thoracic Society</w:t>
      </w:r>
    </w:p>
    <w:p>
      <w:pPr>
        <w:pStyle w:val="Body A"/>
        <w:spacing w:before="60"/>
        <w:rPr>
          <w:b w:val="1"/>
          <w:bCs w:val="1"/>
          <w:i w:val="1"/>
          <w:iCs w:val="1"/>
          <w:sz w:val="26"/>
          <w:szCs w:val="26"/>
        </w:rPr>
      </w:pPr>
      <w:r>
        <w:rPr>
          <w:i w:val="1"/>
          <w:iCs w:val="1"/>
          <w:sz w:val="26"/>
          <w:szCs w:val="26"/>
          <w:rtl w:val="0"/>
          <w:lang w:val="en-US"/>
        </w:rPr>
        <w:t>Updated 4/</w:t>
      </w:r>
      <w:r>
        <w:rPr>
          <w:i w:val="1"/>
          <w:iCs w:val="1"/>
          <w:sz w:val="26"/>
          <w:szCs w:val="26"/>
          <w:rtl w:val="0"/>
          <w:lang w:val="en-US"/>
        </w:rPr>
        <w:t>2</w:t>
      </w:r>
      <w:r>
        <w:rPr>
          <w:i w:val="1"/>
          <w:iCs w:val="1"/>
          <w:sz w:val="26"/>
          <w:szCs w:val="26"/>
          <w:rtl w:val="0"/>
          <w:lang w:val="en-US"/>
        </w:rPr>
        <w:t>/2020</w:t>
      </w:r>
    </w:p>
    <w:p>
      <w:pPr>
        <w:pStyle w:val="Body A"/>
        <w:spacing w:before="60"/>
        <w:rPr>
          <w:b w:val="1"/>
          <w:bCs w:val="1"/>
          <w:sz w:val="26"/>
          <w:szCs w:val="26"/>
        </w:rPr>
      </w:pPr>
    </w:p>
    <w:p>
      <w:pPr>
        <w:pStyle w:val="Body A"/>
        <w:spacing w:before="60"/>
        <w:rPr>
          <w:b w:val="1"/>
          <w:bCs w:val="1"/>
          <w:sz w:val="26"/>
          <w:szCs w:val="26"/>
        </w:rPr>
      </w:pPr>
      <w:r>
        <w:rPr>
          <w:b w:val="1"/>
          <w:bCs w:val="1"/>
          <w:sz w:val="26"/>
          <w:szCs w:val="26"/>
          <w:rtl w:val="0"/>
          <w:lang w:val="en-US"/>
        </w:rPr>
        <w:t>General Principles</w:t>
      </w:r>
    </w:p>
    <w:p>
      <w:pPr>
        <w:pStyle w:val="Body A"/>
        <w:numPr>
          <w:ilvl w:val="0"/>
          <w:numId w:val="2"/>
        </w:numPr>
        <w:bidi w:val="0"/>
        <w:spacing w:before="160"/>
        <w:ind w:right="0"/>
        <w:jc w:val="left"/>
        <w:rPr>
          <w:b w:val="1"/>
          <w:bCs w:val="1"/>
          <w:sz w:val="26"/>
          <w:szCs w:val="26"/>
          <w:rtl w:val="0"/>
          <w:lang w:val="en-US"/>
        </w:rPr>
      </w:pPr>
      <w:r>
        <w:rPr>
          <w:b w:val="1"/>
          <w:bCs w:val="1"/>
          <w:sz w:val="26"/>
          <w:szCs w:val="26"/>
          <w:rtl w:val="0"/>
          <w:lang w:val="en-US"/>
        </w:rPr>
        <w:t xml:space="preserve">Coronavirus Disease 2019 (COVID-19) is caused by SARS-CoV-2, a novel coronavirus first reported in December 2019 in China. </w:t>
      </w:r>
      <w:r>
        <w:rPr>
          <w:b w:val="0"/>
          <w:bCs w:val="0"/>
          <w:sz w:val="26"/>
          <w:szCs w:val="26"/>
          <w:rtl w:val="0"/>
          <w:lang w:val="en-US"/>
        </w:rPr>
        <w:t xml:space="preserve">The incubation period ranges from 2-14 days with a reported median of about 5 days. </w:t>
      </w:r>
    </w:p>
    <w:p>
      <w:pPr>
        <w:pStyle w:val="Body A"/>
        <w:numPr>
          <w:ilvl w:val="0"/>
          <w:numId w:val="2"/>
        </w:numPr>
        <w:bidi w:val="0"/>
        <w:spacing w:before="160"/>
        <w:ind w:right="0"/>
        <w:jc w:val="left"/>
        <w:rPr>
          <w:b w:val="1"/>
          <w:bCs w:val="1"/>
          <w:sz w:val="26"/>
          <w:szCs w:val="26"/>
          <w:rtl w:val="0"/>
          <w:lang w:val="en-US"/>
        </w:rPr>
      </w:pPr>
      <w:r>
        <w:rPr>
          <w:b w:val="1"/>
          <w:bCs w:val="1"/>
          <w:sz w:val="26"/>
          <w:szCs w:val="26"/>
          <w:rtl w:val="0"/>
          <w:lang w:val="en-US"/>
        </w:rPr>
        <w:t>There is no one test or symptom(s) that is 100% sensitive or specific for COVID-19.</w:t>
      </w:r>
      <w:r>
        <w:rPr>
          <w:b w:val="0"/>
          <w:bCs w:val="0"/>
          <w:sz w:val="26"/>
          <w:szCs w:val="26"/>
          <w:rtl w:val="0"/>
          <w:lang w:val="en-US"/>
        </w:rPr>
        <w:t xml:space="preserve"> COVID-19 should be considered as part of the differential for any patient presenting with signs/symptoms of a viral illness. While upper/lower respiratory symptoms and fever are most common, patients may initially be afebrile or present with GI symptoms and go on to develop more classic symptoms a couple days later.  </w:t>
      </w:r>
    </w:p>
    <w:p>
      <w:pPr>
        <w:pStyle w:val="Body A"/>
        <w:spacing w:before="60"/>
        <w:rPr>
          <w:b w:val="1"/>
          <w:bCs w:val="1"/>
          <w:sz w:val="26"/>
          <w:szCs w:val="26"/>
        </w:rPr>
      </w:pPr>
      <w:r>
        <w:rPr>
          <w:sz w:val="26"/>
          <w:szCs w:val="26"/>
        </w:rPr>
        <w:tab/>
        <w:tab/>
      </w:r>
      <w:r>
        <w:rPr>
          <w:sz w:val="26"/>
          <w:szCs w:val="26"/>
          <w:rtl w:val="0"/>
          <w:lang w:val="en-US"/>
        </w:rPr>
        <w:t xml:space="preserve">Sensitivity of currently available COVID-19 screening is improved </w:t>
      </w:r>
      <w:r>
        <w:rPr>
          <w:sz w:val="26"/>
          <w:szCs w:val="26"/>
        </w:rPr>
        <w:tab/>
        <w:tab/>
        <w:tab/>
        <w:tab/>
      </w:r>
      <w:r>
        <w:rPr>
          <w:sz w:val="26"/>
          <w:szCs w:val="26"/>
          <w:rtl w:val="0"/>
          <w:lang w:val="en-US"/>
        </w:rPr>
        <w:t>with proper sampling--</w:t>
      </w:r>
      <w:r>
        <w:rPr>
          <w:i w:val="1"/>
          <w:iCs w:val="1"/>
          <w:sz w:val="26"/>
          <w:szCs w:val="26"/>
          <w:rtl w:val="0"/>
          <w:lang w:val="en-US"/>
        </w:rPr>
        <w:t>cotton swabs should not be used</w:t>
      </w:r>
      <w:r>
        <w:rPr>
          <w:sz w:val="26"/>
          <w:szCs w:val="26"/>
          <w:rtl w:val="0"/>
          <w:lang w:val="en-US"/>
        </w:rPr>
        <w:t xml:space="preserve">. </w:t>
        <w:tab/>
      </w:r>
    </w:p>
    <w:p>
      <w:pPr>
        <w:pStyle w:val="Body A"/>
        <w:numPr>
          <w:ilvl w:val="0"/>
          <w:numId w:val="2"/>
        </w:numPr>
        <w:bidi w:val="0"/>
        <w:spacing w:before="160"/>
        <w:ind w:right="0"/>
        <w:jc w:val="left"/>
        <w:rPr>
          <w:b w:val="1"/>
          <w:bCs w:val="1"/>
          <w:sz w:val="26"/>
          <w:szCs w:val="26"/>
          <w:rtl w:val="0"/>
          <w:lang w:val="en-US"/>
        </w:rPr>
      </w:pPr>
      <w:r>
        <w:rPr>
          <w:b w:val="1"/>
          <w:bCs w:val="1"/>
          <w:sz w:val="26"/>
          <w:szCs w:val="26"/>
          <w:rtl w:val="0"/>
          <w:lang w:val="en-US"/>
        </w:rPr>
        <w:t xml:space="preserve">To date, there is no vaccine and no specific antiviral medicine to prevent or treat COVID-19. </w:t>
      </w:r>
      <w:r>
        <w:rPr>
          <w:b w:val="0"/>
          <w:bCs w:val="0"/>
          <w:sz w:val="26"/>
          <w:szCs w:val="26"/>
          <w:rtl w:val="0"/>
          <w:lang w:val="en-US"/>
        </w:rPr>
        <w:t xml:space="preserve">WHO does not recommend self-medication with any medicines, including antibiotics, as a prevention or cure for COVID-19. The use of any medication for which efficacy has not been demonstrated in controlled clinical trials is not recommended for mild cases of COVID-19 treated in the outpatient setting. </w:t>
      </w:r>
    </w:p>
    <w:p>
      <w:pPr>
        <w:pStyle w:val="Body A"/>
        <w:spacing w:before="160"/>
        <w:ind w:left="720" w:firstLine="0"/>
        <w:rPr>
          <w:rStyle w:val="None"/>
        </w:rPr>
      </w:pPr>
      <w:r>
        <w:rPr>
          <w:sz w:val="26"/>
          <w:szCs w:val="26"/>
          <w:rtl w:val="0"/>
          <w:lang w:val="en-US"/>
        </w:rPr>
        <w:t xml:space="preserve">Clinical trials investigating the use of hydroxycholoroquine either as treatment or for pre/post exposure prophylaxis are ongoing </w:t>
      </w:r>
      <w:r>
        <w:rPr>
          <w:rStyle w:val="Hyperlink.0"/>
        </w:rPr>
        <w:fldChar w:fldCharType="begin" w:fldLock="0"/>
      </w:r>
      <w:r>
        <w:rPr>
          <w:rStyle w:val="Hyperlink.0"/>
        </w:rPr>
        <w:instrText xml:space="preserve"> HYPERLINK "https://clinicaltrials.gov/ct2/results?recrs=ab&amp;cond=COVID&amp;term=hydroxychloroquine&amp;cntry=US&amp;state=&amp;city=&amp;dist="</w:instrText>
      </w:r>
      <w:r>
        <w:rPr>
          <w:rStyle w:val="Hyperlink.0"/>
        </w:rPr>
        <w:fldChar w:fldCharType="separate" w:fldLock="0"/>
      </w:r>
      <w:r>
        <w:rPr>
          <w:rStyle w:val="Hyperlink.0"/>
          <w:rtl w:val="0"/>
          <w:lang w:val="en-US"/>
        </w:rPr>
        <w:t>https://clinicaltrials.gov/ct2/results?recrs=ab&amp;cond=COVID&amp;term=hydroxychloroquine&amp;cntry=US&amp;state=&amp;city=&amp;dist=</w:t>
      </w:r>
      <w:r>
        <w:rPr/>
        <w:fldChar w:fldCharType="end" w:fldLock="0"/>
      </w:r>
    </w:p>
    <w:p>
      <w:pPr>
        <w:pStyle w:val="Body A"/>
        <w:numPr>
          <w:ilvl w:val="0"/>
          <w:numId w:val="2"/>
        </w:numPr>
        <w:bidi w:val="0"/>
        <w:spacing w:before="160"/>
        <w:ind w:right="0"/>
        <w:jc w:val="left"/>
        <w:rPr>
          <w:b w:val="1"/>
          <w:bCs w:val="1"/>
          <w:sz w:val="26"/>
          <w:szCs w:val="26"/>
          <w:rtl w:val="0"/>
          <w:lang w:val="en-US"/>
        </w:rPr>
      </w:pPr>
      <w:r>
        <w:rPr>
          <w:rStyle w:val="None"/>
          <w:b w:val="0"/>
          <w:bCs w:val="0"/>
          <w:sz w:val="26"/>
          <w:szCs w:val="26"/>
          <w:rtl w:val="0"/>
          <w:lang w:val="en-US"/>
        </w:rPr>
        <w:t>As with any viral illness,</w:t>
      </w:r>
      <w:r>
        <w:rPr>
          <w:rStyle w:val="None"/>
          <w:b w:val="1"/>
          <w:bCs w:val="1"/>
          <w:sz w:val="26"/>
          <w:szCs w:val="26"/>
          <w:rtl w:val="0"/>
          <w:lang w:val="en-US"/>
        </w:rPr>
        <w:t xml:space="preserve"> patients with </w:t>
      </w:r>
      <w:r>
        <w:rPr>
          <w:rStyle w:val="Hyperlink.1"/>
          <w:b w:val="1"/>
          <w:bCs w:val="1"/>
          <w:sz w:val="26"/>
          <w:szCs w:val="26"/>
        </w:rPr>
        <w:fldChar w:fldCharType="begin" w:fldLock="0"/>
      </w:r>
      <w:r>
        <w:rPr>
          <w:rStyle w:val="Hyperlink.1"/>
          <w:b w:val="1"/>
          <w:bCs w:val="1"/>
          <w:sz w:val="26"/>
          <w:szCs w:val="26"/>
        </w:rPr>
        <w:instrText xml:space="preserve"> HYPERLINK \l "MildDisease" </w:instrText>
      </w:r>
      <w:r>
        <w:rPr>
          <w:rStyle w:val="Hyperlink.1"/>
          <w:b w:val="1"/>
          <w:bCs w:val="1"/>
          <w:sz w:val="26"/>
          <w:szCs w:val="26"/>
        </w:rPr>
        <w:fldChar w:fldCharType="separate" w:fldLock="0"/>
      </w:r>
      <w:r>
        <w:rPr>
          <w:rStyle w:val="Hyperlink.1"/>
          <w:b w:val="1"/>
          <w:bCs w:val="1"/>
          <w:sz w:val="26"/>
          <w:szCs w:val="26"/>
          <w:rtl w:val="0"/>
          <w:lang w:val="en-US"/>
        </w:rPr>
        <w:t>mild disease</w:t>
      </w:r>
      <w:r>
        <w:rPr>
          <w:b w:val="1"/>
          <w:bCs w:val="1"/>
          <w:sz w:val="26"/>
          <w:szCs w:val="26"/>
        </w:rPr>
        <w:fldChar w:fldCharType="end" w:fldLock="0"/>
      </w:r>
      <w:r>
        <w:rPr>
          <w:rStyle w:val="None"/>
          <w:b w:val="1"/>
          <w:bCs w:val="1"/>
          <w:sz w:val="26"/>
          <w:szCs w:val="26"/>
          <w:rtl w:val="0"/>
          <w:lang w:val="en-US"/>
        </w:rPr>
        <w:t xml:space="preserve">* and no risk factors for </w:t>
      </w:r>
      <w:r>
        <w:rPr>
          <w:rStyle w:val="Hyperlink.1"/>
          <w:b w:val="1"/>
          <w:bCs w:val="1"/>
          <w:sz w:val="26"/>
          <w:szCs w:val="26"/>
        </w:rPr>
        <w:fldChar w:fldCharType="begin" w:fldLock="0"/>
      </w:r>
      <w:r>
        <w:rPr>
          <w:rStyle w:val="Hyperlink.1"/>
          <w:b w:val="1"/>
          <w:bCs w:val="1"/>
          <w:sz w:val="26"/>
          <w:szCs w:val="26"/>
        </w:rPr>
        <w:instrText xml:space="preserve"> HYPERLINK \l "bookmark" </w:instrText>
      </w:r>
      <w:r>
        <w:rPr>
          <w:rStyle w:val="Hyperlink.1"/>
          <w:b w:val="1"/>
          <w:bCs w:val="1"/>
          <w:sz w:val="26"/>
          <w:szCs w:val="26"/>
        </w:rPr>
        <w:fldChar w:fldCharType="separate" w:fldLock="0"/>
      </w:r>
      <w:r>
        <w:rPr>
          <w:rStyle w:val="Hyperlink.1"/>
          <w:b w:val="1"/>
          <w:bCs w:val="1"/>
          <w:sz w:val="26"/>
          <w:szCs w:val="26"/>
          <w:rtl w:val="0"/>
          <w:lang w:val="en-US"/>
        </w:rPr>
        <w:t>serious illness</w:t>
      </w:r>
      <w:r>
        <w:rPr>
          <w:b w:val="1"/>
          <w:bCs w:val="1"/>
          <w:sz w:val="26"/>
          <w:szCs w:val="26"/>
        </w:rPr>
        <w:fldChar w:fldCharType="end" w:fldLock="0"/>
      </w:r>
      <w:r>
        <w:rPr>
          <w:rStyle w:val="None"/>
          <w:b w:val="1"/>
          <w:bCs w:val="1"/>
          <w:sz w:val="26"/>
          <w:szCs w:val="26"/>
          <w:rtl w:val="0"/>
          <w:lang w:val="en-US"/>
        </w:rPr>
        <w:t xml:space="preserve">** can be given instructions to care for themselves at home. </w:t>
      </w:r>
      <w:r>
        <w:rPr>
          <w:rStyle w:val="None"/>
          <w:b w:val="0"/>
          <w:bCs w:val="0"/>
          <w:sz w:val="26"/>
          <w:szCs w:val="26"/>
          <w:rtl w:val="0"/>
          <w:lang w:val="en-US"/>
        </w:rPr>
        <w:t>Some reports suggest the potential for clinical deterioration during the second week of illness and recommend that patients at risk for severe disease get a home pulse oximeter.</w:t>
      </w:r>
      <w:r>
        <w:rPr>
          <w:rStyle w:val="None"/>
          <w:b w:val="0"/>
          <w:bCs w:val="0"/>
          <w:sz w:val="26"/>
          <w:szCs w:val="26"/>
          <w:rtl w:val="0"/>
          <w:lang w:val="en-US"/>
        </w:rPr>
        <w:t xml:space="preserve"> Use of smartphones is not recommended.</w:t>
      </w:r>
    </w:p>
    <w:p>
      <w:pPr>
        <w:pStyle w:val="Body A"/>
        <w:numPr>
          <w:ilvl w:val="0"/>
          <w:numId w:val="2"/>
        </w:numPr>
        <w:bidi w:val="0"/>
        <w:spacing w:before="160"/>
        <w:ind w:right="0"/>
        <w:jc w:val="left"/>
        <w:rPr>
          <w:b w:val="1"/>
          <w:bCs w:val="1"/>
          <w:sz w:val="26"/>
          <w:szCs w:val="26"/>
          <w:rtl w:val="0"/>
          <w:lang w:val="en-US"/>
        </w:rPr>
      </w:pPr>
      <w:r>
        <w:rPr>
          <w:rStyle w:val="None"/>
          <w:b w:val="1"/>
          <w:bCs w:val="1"/>
          <w:sz w:val="26"/>
          <w:szCs w:val="26"/>
          <w:rtl w:val="0"/>
          <w:lang w:val="en-US"/>
        </w:rPr>
        <w:t>Current medication regimens for patients (without evidence of COVID-19) with pre-existing conditions such as chronic lung disease, heart failure, rheumatologic diseases do not need to be changed.</w:t>
      </w:r>
      <w:r>
        <w:rPr>
          <w:rStyle w:val="None"/>
          <w:b w:val="0"/>
          <w:bCs w:val="0"/>
          <w:sz w:val="26"/>
          <w:szCs w:val="26"/>
          <w:rtl w:val="0"/>
          <w:lang w:val="en-US"/>
        </w:rPr>
        <w:t xml:space="preserve"> This includes the use of inhaled corticosteroids (ICS), ACE-I/ARBs and immunomodulatory drugs.</w:t>
      </w:r>
      <w:r>
        <w:rPr>
          <w:rStyle w:val="None"/>
          <w:b w:val="1"/>
          <w:bCs w:val="1"/>
          <w:sz w:val="26"/>
          <w:szCs w:val="26"/>
          <w:rtl w:val="0"/>
          <w:lang w:val="en-US"/>
        </w:rPr>
        <w:t xml:space="preserve"> </w:t>
      </w:r>
    </w:p>
    <w:p>
      <w:pPr>
        <w:pStyle w:val="Body A"/>
        <w:spacing w:before="60"/>
        <w:rPr>
          <w:rStyle w:val="None"/>
          <w:b w:val="1"/>
          <w:bCs w:val="1"/>
          <w:sz w:val="26"/>
          <w:szCs w:val="26"/>
        </w:rPr>
      </w:pPr>
    </w:p>
    <w:p>
      <w:pPr>
        <w:pStyle w:val="Body A"/>
        <w:spacing w:before="60"/>
        <w:rPr>
          <w:rStyle w:val="None"/>
          <w:sz w:val="26"/>
          <w:szCs w:val="26"/>
        </w:rPr>
      </w:pPr>
    </w:p>
    <w:p>
      <w:pPr>
        <w:pStyle w:val="Body A"/>
        <w:spacing w:before="60"/>
        <w:rPr>
          <w:rStyle w:val="None"/>
          <w:sz w:val="26"/>
          <w:szCs w:val="26"/>
          <w:u w:val="single"/>
        </w:rPr>
      </w:pPr>
      <w:r>
        <w:rPr>
          <w:rStyle w:val="None"/>
          <w:b w:val="1"/>
          <w:bCs w:val="1"/>
          <w:sz w:val="26"/>
          <w:szCs w:val="26"/>
          <w:u w:val="single"/>
          <w:rtl w:val="0"/>
          <w:lang w:val="en-US"/>
        </w:rPr>
        <w:t>Table of Contents</w:t>
      </w:r>
    </w:p>
    <w:p>
      <w:pPr>
        <w:pStyle w:val="Body A"/>
        <w:numPr>
          <w:ilvl w:val="0"/>
          <w:numId w:val="2"/>
        </w:numPr>
        <w:bidi w:val="0"/>
        <w:spacing w:before="60"/>
        <w:ind w:right="0"/>
        <w:jc w:val="left"/>
        <w:rPr>
          <w:b w:val="1"/>
          <w:bCs w:val="1"/>
          <w:sz w:val="26"/>
          <w:szCs w:val="26"/>
          <w:rtl w:val="0"/>
        </w:rPr>
      </w:pPr>
      <w:r>
        <w:rPr>
          <w:rStyle w:val="Hyperlink.2"/>
          <w:b w:val="1"/>
          <w:bCs w:val="1"/>
          <w:sz w:val="26"/>
          <w:szCs w:val="26"/>
        </w:rPr>
        <w:fldChar w:fldCharType="begin" w:fldLock="0"/>
      </w:r>
      <w:r>
        <w:rPr>
          <w:rStyle w:val="Hyperlink.2"/>
          <w:b w:val="1"/>
          <w:bCs w:val="1"/>
          <w:sz w:val="26"/>
          <w:szCs w:val="26"/>
        </w:rPr>
        <w:instrText xml:space="preserve"> HYPERLINK \l "Overview2" </w:instrText>
      </w:r>
      <w:r>
        <w:rPr>
          <w:rStyle w:val="Hyperlink.2"/>
          <w:b w:val="1"/>
          <w:bCs w:val="1"/>
          <w:sz w:val="26"/>
          <w:szCs w:val="26"/>
        </w:rPr>
        <w:fldChar w:fldCharType="separate" w:fldLock="0"/>
      </w:r>
      <w:bookmarkStart w:name="Overview" w:id="0"/>
      <w:r>
        <w:rPr>
          <w:rStyle w:val="Hyperlink.2"/>
          <w:b w:val="1"/>
          <w:bCs w:val="1"/>
          <w:sz w:val="26"/>
          <w:szCs w:val="26"/>
          <w:rtl w:val="0"/>
          <w:lang w:val="en-US"/>
        </w:rPr>
        <w:t>Overview</w:t>
      </w:r>
      <w:bookmarkEnd w:id="0"/>
      <w:r>
        <w:rPr>
          <w:b w:val="1"/>
          <w:bCs w:val="1"/>
          <w:sz w:val="26"/>
          <w:szCs w:val="26"/>
        </w:rPr>
        <w:fldChar w:fldCharType="end" w:fldLock="0"/>
      </w:r>
    </w:p>
    <w:p>
      <w:pPr>
        <w:pStyle w:val="Body A"/>
        <w:numPr>
          <w:ilvl w:val="0"/>
          <w:numId w:val="2"/>
        </w:numPr>
        <w:bidi w:val="0"/>
        <w:spacing w:before="60"/>
        <w:ind w:right="0"/>
        <w:jc w:val="left"/>
        <w:rPr>
          <w:b w:val="1"/>
          <w:bCs w:val="1"/>
          <w:sz w:val="26"/>
          <w:szCs w:val="26"/>
          <w:rtl w:val="0"/>
        </w:rPr>
      </w:pPr>
      <w:r>
        <w:rPr>
          <w:rStyle w:val="Hyperlink.2"/>
          <w:b w:val="1"/>
          <w:bCs w:val="1"/>
          <w:sz w:val="26"/>
          <w:szCs w:val="26"/>
        </w:rPr>
        <w:fldChar w:fldCharType="begin" w:fldLock="0"/>
      </w:r>
      <w:r>
        <w:rPr>
          <w:rStyle w:val="Hyperlink.2"/>
          <w:b w:val="1"/>
          <w:bCs w:val="1"/>
          <w:sz w:val="26"/>
          <w:szCs w:val="26"/>
        </w:rPr>
        <w:instrText xml:space="preserve"> HYPERLINK \l "SpectrumOfDisease" </w:instrText>
      </w:r>
      <w:r>
        <w:rPr>
          <w:rStyle w:val="Hyperlink.2"/>
          <w:b w:val="1"/>
          <w:bCs w:val="1"/>
          <w:sz w:val="26"/>
          <w:szCs w:val="26"/>
        </w:rPr>
        <w:fldChar w:fldCharType="separate" w:fldLock="0"/>
      </w:r>
      <w:r>
        <w:rPr>
          <w:rStyle w:val="Hyperlink.2"/>
          <w:b w:val="1"/>
          <w:bCs w:val="1"/>
          <w:sz w:val="26"/>
          <w:szCs w:val="26"/>
          <w:rtl w:val="0"/>
          <w:lang w:val="en-US"/>
        </w:rPr>
        <w:t>Spectrum of disease</w:t>
      </w:r>
      <w:r>
        <w:rPr>
          <w:b w:val="1"/>
          <w:bCs w:val="1"/>
          <w:sz w:val="26"/>
          <w:szCs w:val="26"/>
        </w:rPr>
        <w:fldChar w:fldCharType="end" w:fldLock="0"/>
      </w:r>
    </w:p>
    <w:p>
      <w:pPr>
        <w:pStyle w:val="Body A"/>
        <w:numPr>
          <w:ilvl w:val="0"/>
          <w:numId w:val="2"/>
        </w:numPr>
        <w:bidi w:val="0"/>
        <w:spacing w:before="60"/>
        <w:ind w:right="0"/>
        <w:jc w:val="left"/>
        <w:rPr>
          <w:b w:val="1"/>
          <w:bCs w:val="1"/>
          <w:sz w:val="26"/>
          <w:szCs w:val="26"/>
          <w:rtl w:val="0"/>
        </w:rPr>
      </w:pPr>
      <w:r>
        <w:rPr>
          <w:rStyle w:val="Hyperlink.2"/>
          <w:b w:val="1"/>
          <w:bCs w:val="1"/>
          <w:sz w:val="26"/>
          <w:szCs w:val="26"/>
        </w:rPr>
        <w:fldChar w:fldCharType="begin" w:fldLock="0"/>
      </w:r>
      <w:r>
        <w:rPr>
          <w:rStyle w:val="Hyperlink.2"/>
          <w:b w:val="1"/>
          <w:bCs w:val="1"/>
          <w:sz w:val="26"/>
          <w:szCs w:val="26"/>
        </w:rPr>
        <w:instrText xml:space="preserve"> HYPERLINK \l "PresentingSignsAndSymptoms" </w:instrText>
      </w:r>
      <w:r>
        <w:rPr>
          <w:rStyle w:val="Hyperlink.2"/>
          <w:b w:val="1"/>
          <w:bCs w:val="1"/>
          <w:sz w:val="26"/>
          <w:szCs w:val="26"/>
        </w:rPr>
        <w:fldChar w:fldCharType="separate" w:fldLock="0"/>
      </w:r>
      <w:r>
        <w:rPr>
          <w:rStyle w:val="Hyperlink.2"/>
          <w:b w:val="1"/>
          <w:bCs w:val="1"/>
          <w:sz w:val="26"/>
          <w:szCs w:val="26"/>
          <w:rtl w:val="0"/>
          <w:lang w:val="en-US"/>
        </w:rPr>
        <w:t>Presenting signs and symptoms</w:t>
      </w:r>
      <w:r>
        <w:rPr>
          <w:b w:val="1"/>
          <w:bCs w:val="1"/>
          <w:sz w:val="26"/>
          <w:szCs w:val="26"/>
        </w:rPr>
        <w:fldChar w:fldCharType="end" w:fldLock="0"/>
      </w:r>
    </w:p>
    <w:p>
      <w:pPr>
        <w:pStyle w:val="Body A"/>
        <w:numPr>
          <w:ilvl w:val="0"/>
          <w:numId w:val="2"/>
        </w:numPr>
        <w:bidi w:val="0"/>
        <w:spacing w:before="60"/>
        <w:ind w:right="0"/>
        <w:jc w:val="left"/>
        <w:rPr>
          <w:b w:val="1"/>
          <w:bCs w:val="1"/>
          <w:sz w:val="26"/>
          <w:szCs w:val="26"/>
          <w:rtl w:val="0"/>
        </w:rPr>
      </w:pPr>
      <w:r>
        <w:rPr>
          <w:rStyle w:val="Hyperlink.2"/>
          <w:b w:val="1"/>
          <w:bCs w:val="1"/>
          <w:sz w:val="26"/>
          <w:szCs w:val="26"/>
        </w:rPr>
        <w:fldChar w:fldCharType="begin" w:fldLock="0"/>
      </w:r>
      <w:r>
        <w:rPr>
          <w:rStyle w:val="Hyperlink.2"/>
          <w:b w:val="1"/>
          <w:bCs w:val="1"/>
          <w:sz w:val="26"/>
          <w:szCs w:val="26"/>
        </w:rPr>
        <w:instrText xml:space="preserve"> HYPERLINK \l "COVID" </w:instrText>
      </w:r>
      <w:r>
        <w:rPr>
          <w:rStyle w:val="Hyperlink.2"/>
          <w:b w:val="1"/>
          <w:bCs w:val="1"/>
          <w:sz w:val="26"/>
          <w:szCs w:val="26"/>
        </w:rPr>
        <w:fldChar w:fldCharType="separate" w:fldLock="0"/>
      </w:r>
      <w:r>
        <w:rPr>
          <w:rStyle w:val="Hyperlink.2"/>
          <w:b w:val="1"/>
          <w:bCs w:val="1"/>
          <w:sz w:val="26"/>
          <w:szCs w:val="26"/>
          <w:rtl w:val="0"/>
          <w:lang w:val="en-US"/>
        </w:rPr>
        <w:t>COVID-19 Screening</w:t>
      </w:r>
      <w:r>
        <w:rPr>
          <w:b w:val="1"/>
          <w:bCs w:val="1"/>
          <w:sz w:val="26"/>
          <w:szCs w:val="26"/>
        </w:rPr>
        <w:fldChar w:fldCharType="end" w:fldLock="0"/>
      </w:r>
    </w:p>
    <w:p>
      <w:pPr>
        <w:pStyle w:val="Body A"/>
        <w:numPr>
          <w:ilvl w:val="0"/>
          <w:numId w:val="2"/>
        </w:numPr>
        <w:bidi w:val="0"/>
        <w:spacing w:before="60"/>
        <w:ind w:right="0"/>
        <w:jc w:val="left"/>
        <w:rPr>
          <w:b w:val="1"/>
          <w:bCs w:val="1"/>
          <w:sz w:val="26"/>
          <w:szCs w:val="26"/>
          <w:rtl w:val="0"/>
        </w:rPr>
      </w:pPr>
      <w:r>
        <w:rPr>
          <w:rStyle w:val="Hyperlink.2"/>
          <w:b w:val="1"/>
          <w:bCs w:val="1"/>
          <w:sz w:val="26"/>
          <w:szCs w:val="26"/>
        </w:rPr>
        <w:fldChar w:fldCharType="begin" w:fldLock="0"/>
      </w:r>
      <w:r>
        <w:rPr>
          <w:rStyle w:val="Hyperlink.2"/>
          <w:b w:val="1"/>
          <w:bCs w:val="1"/>
          <w:sz w:val="26"/>
          <w:szCs w:val="26"/>
        </w:rPr>
        <w:instrText xml:space="preserve"> HYPERLINK \l "Triage" </w:instrText>
      </w:r>
      <w:r>
        <w:rPr>
          <w:rStyle w:val="Hyperlink.2"/>
          <w:b w:val="1"/>
          <w:bCs w:val="1"/>
          <w:sz w:val="26"/>
          <w:szCs w:val="26"/>
        </w:rPr>
        <w:fldChar w:fldCharType="separate" w:fldLock="0"/>
      </w:r>
      <w:r>
        <w:rPr>
          <w:rStyle w:val="Hyperlink.2"/>
          <w:b w:val="1"/>
          <w:bCs w:val="1"/>
          <w:sz w:val="26"/>
          <w:szCs w:val="26"/>
          <w:rtl w:val="0"/>
          <w:lang w:val="en-US"/>
        </w:rPr>
        <w:t>Triage</w:t>
      </w:r>
      <w:r>
        <w:rPr>
          <w:b w:val="1"/>
          <w:bCs w:val="1"/>
          <w:sz w:val="26"/>
          <w:szCs w:val="26"/>
        </w:rPr>
        <w:fldChar w:fldCharType="end" w:fldLock="0"/>
      </w:r>
    </w:p>
    <w:p>
      <w:pPr>
        <w:pStyle w:val="Body A"/>
        <w:numPr>
          <w:ilvl w:val="0"/>
          <w:numId w:val="2"/>
        </w:numPr>
        <w:bidi w:val="0"/>
        <w:spacing w:before="60"/>
        <w:ind w:right="0"/>
        <w:jc w:val="left"/>
        <w:rPr>
          <w:b w:val="1"/>
          <w:bCs w:val="1"/>
          <w:sz w:val="26"/>
          <w:szCs w:val="26"/>
          <w:rtl w:val="0"/>
        </w:rPr>
      </w:pPr>
      <w:r>
        <w:rPr>
          <w:rStyle w:val="Hyperlink.2"/>
          <w:b w:val="1"/>
          <w:bCs w:val="1"/>
          <w:sz w:val="26"/>
          <w:szCs w:val="26"/>
        </w:rPr>
        <w:fldChar w:fldCharType="begin" w:fldLock="0"/>
      </w:r>
      <w:r>
        <w:rPr>
          <w:rStyle w:val="Hyperlink.2"/>
          <w:b w:val="1"/>
          <w:bCs w:val="1"/>
          <w:sz w:val="26"/>
          <w:szCs w:val="26"/>
        </w:rPr>
        <w:instrText xml:space="preserve"> HYPERLINK \l "Treatment" </w:instrText>
      </w:r>
      <w:r>
        <w:rPr>
          <w:rStyle w:val="Hyperlink.2"/>
          <w:b w:val="1"/>
          <w:bCs w:val="1"/>
          <w:sz w:val="26"/>
          <w:szCs w:val="26"/>
        </w:rPr>
        <w:fldChar w:fldCharType="separate" w:fldLock="0"/>
      </w:r>
      <w:r>
        <w:rPr>
          <w:rStyle w:val="Hyperlink.2"/>
          <w:b w:val="1"/>
          <w:bCs w:val="1"/>
          <w:sz w:val="26"/>
          <w:szCs w:val="26"/>
          <w:rtl w:val="0"/>
          <w:lang w:val="en-US"/>
        </w:rPr>
        <w:t>Treatment</w:t>
      </w:r>
      <w:r>
        <w:rPr>
          <w:b w:val="1"/>
          <w:bCs w:val="1"/>
          <w:sz w:val="26"/>
          <w:szCs w:val="26"/>
        </w:rPr>
        <w:fldChar w:fldCharType="end" w:fldLock="0"/>
      </w:r>
    </w:p>
    <w:p>
      <w:pPr>
        <w:pStyle w:val="Body A"/>
        <w:numPr>
          <w:ilvl w:val="0"/>
          <w:numId w:val="2"/>
        </w:numPr>
        <w:bidi w:val="0"/>
        <w:spacing w:before="60"/>
        <w:ind w:right="0"/>
        <w:jc w:val="left"/>
        <w:rPr>
          <w:b w:val="1"/>
          <w:bCs w:val="1"/>
          <w:sz w:val="26"/>
          <w:szCs w:val="26"/>
          <w:rtl w:val="0"/>
        </w:rPr>
      </w:pPr>
      <w:r>
        <w:rPr>
          <w:rStyle w:val="Hyperlink.2"/>
          <w:b w:val="1"/>
          <w:bCs w:val="1"/>
          <w:sz w:val="26"/>
          <w:szCs w:val="26"/>
        </w:rPr>
        <w:fldChar w:fldCharType="begin" w:fldLock="0"/>
      </w:r>
      <w:r>
        <w:rPr>
          <w:rStyle w:val="Hyperlink.2"/>
          <w:b w:val="1"/>
          <w:bCs w:val="1"/>
          <w:sz w:val="26"/>
          <w:szCs w:val="26"/>
        </w:rPr>
        <w:instrText xml:space="preserve"> HYPERLINK \l "References" </w:instrText>
      </w:r>
      <w:r>
        <w:rPr>
          <w:rStyle w:val="Hyperlink.2"/>
          <w:b w:val="1"/>
          <w:bCs w:val="1"/>
          <w:sz w:val="26"/>
          <w:szCs w:val="26"/>
        </w:rPr>
        <w:fldChar w:fldCharType="separate" w:fldLock="0"/>
      </w:r>
      <w:r>
        <w:rPr>
          <w:rStyle w:val="Hyperlink.2"/>
          <w:b w:val="1"/>
          <w:bCs w:val="1"/>
          <w:sz w:val="26"/>
          <w:szCs w:val="26"/>
          <w:rtl w:val="0"/>
          <w:lang w:val="en-US"/>
        </w:rPr>
        <w:t>References</w:t>
      </w:r>
      <w:r>
        <w:rPr>
          <w:b w:val="1"/>
          <w:bCs w:val="1"/>
          <w:sz w:val="26"/>
          <w:szCs w:val="26"/>
        </w:rPr>
        <w:fldChar w:fldCharType="end" w:fldLock="0"/>
      </w:r>
    </w:p>
    <w:p>
      <w:pPr>
        <w:pStyle w:val="Body A"/>
        <w:spacing w:before="60"/>
        <w:rPr>
          <w:rStyle w:val="None"/>
          <w:sz w:val="26"/>
          <w:szCs w:val="26"/>
        </w:rPr>
      </w:pPr>
    </w:p>
    <w:p>
      <w:pPr>
        <w:pStyle w:val="Body A"/>
        <w:spacing w:before="60"/>
        <w:rPr>
          <w:rStyle w:val="None"/>
          <w:sz w:val="26"/>
          <w:szCs w:val="26"/>
        </w:rPr>
      </w:pPr>
      <w:bookmarkStart w:name="Overview2" w:id="1"/>
      <w:bookmarkEnd w:id="1"/>
      <w:r>
        <w:rPr>
          <w:rStyle w:val="None"/>
          <w:b w:val="1"/>
          <w:bCs w:val="1"/>
          <w:sz w:val="26"/>
          <w:szCs w:val="26"/>
          <w:rtl w:val="0"/>
          <w:lang w:val="en-US"/>
        </w:rPr>
        <w:t>O</w:t>
      </w:r>
      <w:r>
        <w:rPr>
          <w:rStyle w:val="None"/>
          <w:b w:val="1"/>
          <w:bCs w:val="1"/>
          <w:sz w:val="26"/>
          <w:szCs w:val="26"/>
          <w:rtl w:val="0"/>
          <w:lang w:val="en-US"/>
        </w:rPr>
        <w:t>verview:</w:t>
      </w:r>
    </w:p>
    <w:p>
      <w:pPr>
        <w:pStyle w:val="Default"/>
        <w:spacing w:before="100" w:line="320" w:lineRule="exact"/>
        <w:rPr>
          <w:rStyle w:val="None"/>
          <w:sz w:val="26"/>
          <w:szCs w:val="26"/>
          <w:shd w:val="clear" w:color="auto" w:fill="ffffff"/>
        </w:rPr>
      </w:pPr>
      <w:r>
        <w:rPr>
          <w:rStyle w:val="None"/>
          <w:sz w:val="26"/>
          <w:szCs w:val="26"/>
          <w:shd w:val="clear" w:color="auto" w:fill="ffffff"/>
          <w:rtl w:val="0"/>
          <w:lang w:val="en-US"/>
        </w:rPr>
        <w:t xml:space="preserve">The coronaviruses are a large family of viruses that usually cause mild to moderate upper respiratory tract illnesses, like the common cold, in people. </w:t>
      </w:r>
    </w:p>
    <w:p>
      <w:pPr>
        <w:pStyle w:val="Default"/>
        <w:spacing w:before="100" w:line="320" w:lineRule="exact"/>
        <w:rPr>
          <w:rStyle w:val="None"/>
          <w:shd w:val="clear" w:color="auto" w:fill="ffffff"/>
        </w:rPr>
      </w:pPr>
      <w:r>
        <w:rPr>
          <w:rStyle w:val="None"/>
          <w:sz w:val="26"/>
          <w:szCs w:val="26"/>
          <w:shd w:val="clear" w:color="auto" w:fill="ffffff"/>
          <w:rtl w:val="0"/>
          <w:lang w:val="en-US"/>
        </w:rPr>
        <w:t xml:space="preserve">Most coronaviruses circulate among animals including pigs, camels, bats and cats. Only seven coronaviruses are known to cause human disease, four of which are mild. </w:t>
      </w:r>
    </w:p>
    <w:p>
      <w:pPr>
        <w:pStyle w:val="Default"/>
        <w:spacing w:before="100" w:line="320" w:lineRule="exact"/>
        <w:rPr>
          <w:rStyle w:val="None"/>
          <w:shd w:val="clear" w:color="auto" w:fill="ffffff"/>
        </w:rPr>
      </w:pPr>
      <w:r>
        <w:rPr>
          <w:rStyle w:val="None"/>
          <w:sz w:val="26"/>
          <w:szCs w:val="26"/>
          <w:shd w:val="clear" w:color="auto" w:fill="ffffff"/>
          <w:rtl w:val="0"/>
          <w:lang w:val="en-US"/>
        </w:rPr>
        <w:t>Three of the coronaviruses have been associated with serious disease in people. These diseases are SARS (severe acute respiratory syndrome), which emerged in late 2002 and disappeared by 2004; MERS (Middle East respiratory syndrome), which emerged in 2012 and remains in circulation in camels; and COVID-19 (Coronavirus disease 2019). COVID-19 is caused by the novel coronavirus SARS-CoV-2. Based on genetic sequencing, the virus is thought to have originated in November 2019 in the city of Wuhan, China. There is no evidence to indicate that the virus originated in a laboratory. (1)</w:t>
      </w:r>
    </w:p>
    <w:p>
      <w:pPr>
        <w:pStyle w:val="Default"/>
        <w:spacing w:before="100" w:line="320" w:lineRule="exact"/>
        <w:rPr>
          <w:rStyle w:val="None"/>
          <w:sz w:val="26"/>
          <w:szCs w:val="26"/>
          <w:shd w:val="clear" w:color="auto" w:fill="ffffff"/>
        </w:rPr>
      </w:pPr>
      <w:r>
        <w:rPr>
          <w:rStyle w:val="None"/>
          <w:sz w:val="26"/>
          <w:szCs w:val="26"/>
          <w:shd w:val="clear" w:color="auto" w:fill="ffffff"/>
          <w:rtl w:val="0"/>
          <w:lang w:val="en-US"/>
        </w:rPr>
        <w:t xml:space="preserve">The </w:t>
      </w:r>
      <w:r>
        <w:rPr>
          <w:rStyle w:val="Hyperlink.3"/>
        </w:rPr>
        <w:fldChar w:fldCharType="begin" w:fldLock="0"/>
      </w:r>
      <w:r>
        <w:rPr>
          <w:rStyle w:val="Hyperlink.3"/>
        </w:rPr>
        <w:instrText xml:space="preserve"> HYPERLINK "https://www.cdph.ca.gov/Programs/CID/DCDC/Pages/Immunization/ncov2019.aspx"</w:instrText>
      </w:r>
      <w:r>
        <w:rPr>
          <w:rStyle w:val="Hyperlink.3"/>
        </w:rPr>
        <w:fldChar w:fldCharType="separate" w:fldLock="0"/>
      </w:r>
      <w:r>
        <w:rPr>
          <w:rStyle w:val="Hyperlink.3"/>
          <w:rtl w:val="0"/>
          <w:lang w:val="en-US"/>
        </w:rPr>
        <w:t>number of cases</w:t>
      </w:r>
      <w:r>
        <w:rPr/>
        <w:fldChar w:fldCharType="end" w:fldLock="0"/>
      </w:r>
      <w:r>
        <w:rPr>
          <w:rStyle w:val="None"/>
          <w:sz w:val="26"/>
          <w:szCs w:val="26"/>
          <w:shd w:val="clear" w:color="auto" w:fill="ffffff"/>
          <w:rtl w:val="0"/>
          <w:lang w:val="en-US"/>
        </w:rPr>
        <w:t xml:space="preserve"> continues to rapidly rise in the state of California. On March 19, 2020, the state ordered all residents to stay at home or place of residence unless they are required to maintain continuity of operations in 16 identified federal critical infrastructure sectors </w:t>
      </w:r>
    </w:p>
    <w:p>
      <w:pPr>
        <w:pStyle w:val="Default"/>
        <w:spacing w:before="100" w:line="320" w:lineRule="exact"/>
        <w:ind w:left="720"/>
        <w:rPr>
          <w:rStyle w:val="None"/>
          <w:shd w:val="clear" w:color="auto" w:fill="ffffff"/>
        </w:rPr>
      </w:pPr>
      <w:r>
        <w:rPr>
          <w:rStyle w:val="Hyperlink.3"/>
        </w:rPr>
        <w:fldChar w:fldCharType="begin" w:fldLock="0"/>
      </w:r>
      <w:r>
        <w:rPr>
          <w:rStyle w:val="Hyperlink.3"/>
        </w:rPr>
        <w:instrText xml:space="preserve"> HYPERLINK "https://www.cisa.gov/identifying-critical-infrastructure-during-covid-19"</w:instrText>
      </w:r>
      <w:r>
        <w:rPr>
          <w:rStyle w:val="Hyperlink.3"/>
        </w:rPr>
        <w:fldChar w:fldCharType="separate" w:fldLock="0"/>
      </w:r>
      <w:r>
        <w:rPr>
          <w:rStyle w:val="Hyperlink.3"/>
          <w:rtl w:val="0"/>
          <w:lang w:val="en-US"/>
        </w:rPr>
        <w:t>https://www.cisa.gov/identifying-critical-infrastructure-during-covid-19</w:t>
      </w:r>
      <w:r>
        <w:rPr/>
        <w:fldChar w:fldCharType="end" w:fldLock="0"/>
      </w:r>
    </w:p>
    <w:p>
      <w:pPr>
        <w:pStyle w:val="Body A"/>
        <w:spacing w:before="100"/>
        <w:rPr>
          <w:rStyle w:val="None"/>
          <w:sz w:val="26"/>
          <w:szCs w:val="26"/>
          <w:shd w:val="clear" w:color="auto" w:fill="ffffff"/>
        </w:rPr>
      </w:pPr>
      <w:r>
        <w:rPr>
          <w:rStyle w:val="None"/>
          <w:sz w:val="26"/>
          <w:szCs w:val="26"/>
          <w:rtl w:val="0"/>
          <w:lang w:val="en-US"/>
        </w:rPr>
        <w:t>Current medication regimens for patients (without evidence of COVID-19) with pre-existing conditions such as chronic lung disease, heart failure, rheumatologic diseases do not need to be changed. This includes the use of inhaled corticosteroids (ICS) in asthma and ACE-I/ARBs in hypertension. T</w:t>
      </w:r>
      <w:r>
        <w:rPr>
          <w:rStyle w:val="None"/>
          <w:sz w:val="26"/>
          <w:szCs w:val="26"/>
          <w:u w:color="232323"/>
          <w:rtl w:val="0"/>
          <w:lang w:val="en-US"/>
        </w:rPr>
        <w:t>here is no evidence that routine discontinuation of treatment is beneficial. (2)  For patients on immunomodulatory therapies, any changes should be made in close consultation with the patient's physician as discontinuing these medications may result in loss of response when the agent is reintroduced.</w:t>
      </w:r>
    </w:p>
    <w:p>
      <w:pPr>
        <w:pStyle w:val="Body A"/>
        <w:spacing w:before="60"/>
        <w:rPr>
          <w:rStyle w:val="None"/>
          <w:b w:val="1"/>
          <w:bCs w:val="1"/>
          <w:sz w:val="26"/>
          <w:szCs w:val="26"/>
        </w:rPr>
      </w:pPr>
    </w:p>
    <w:p>
      <w:pPr>
        <w:pStyle w:val="Body A"/>
        <w:spacing w:before="60"/>
        <w:rPr>
          <w:rStyle w:val="None"/>
          <w:b w:val="1"/>
          <w:bCs w:val="1"/>
          <w:sz w:val="26"/>
          <w:szCs w:val="26"/>
        </w:rPr>
      </w:pPr>
      <w:bookmarkStart w:name="SpectrumOfDisease" w:id="2"/>
      <w:bookmarkEnd w:id="2"/>
      <w:r>
        <w:rPr>
          <w:rStyle w:val="None"/>
          <w:b w:val="1"/>
          <w:bCs w:val="1"/>
          <w:sz w:val="26"/>
          <w:szCs w:val="26"/>
          <w:rtl w:val="0"/>
          <w:lang w:val="en-US"/>
        </w:rPr>
        <w:t>S</w:t>
      </w:r>
      <w:r>
        <w:rPr>
          <w:rStyle w:val="None"/>
          <w:b w:val="1"/>
          <w:bCs w:val="1"/>
          <w:sz w:val="26"/>
          <w:szCs w:val="26"/>
          <w:rtl w:val="0"/>
          <w:lang w:val="en-US"/>
        </w:rPr>
        <w:t>pectrum of disease:</w:t>
      </w:r>
    </w:p>
    <w:p>
      <w:pPr>
        <w:pStyle w:val="Default"/>
        <w:spacing w:before="160"/>
        <w:rPr>
          <w:rStyle w:val="None"/>
          <w:sz w:val="26"/>
          <w:szCs w:val="26"/>
          <w:shd w:val="clear" w:color="auto" w:fill="ffffff"/>
        </w:rPr>
      </w:pPr>
      <w:r>
        <w:rPr>
          <w:rStyle w:val="None"/>
          <w:sz w:val="26"/>
          <w:szCs w:val="26"/>
          <w:shd w:val="clear" w:color="auto" w:fill="ffffff"/>
          <w:rtl w:val="0"/>
          <w:lang w:val="en-US"/>
        </w:rPr>
        <w:t xml:space="preserve">A recent analysis by Johns Hopkins Public Health indicates that slightly &gt;97% of people who develop symptoms of SARS-CoV-2 infection will do so within 11-12 days of exposure, with a median incubation period of about 5 days. In contrast, human coronaviruses that cause common colds have mean incubation periods of about three days. (3) Public health recommendations of a 14-day quarantine period are designed to minimize both transmission as well as the individual and societal costs of quarantine. </w:t>
      </w:r>
    </w:p>
    <w:p>
      <w:pPr>
        <w:pStyle w:val="Default"/>
        <w:spacing w:before="160"/>
        <w:rPr>
          <w:rStyle w:val="None"/>
          <w:sz w:val="26"/>
          <w:szCs w:val="26"/>
          <w:shd w:val="clear" w:color="auto" w:fill="ffffff"/>
        </w:rPr>
      </w:pPr>
      <w:r>
        <w:rPr>
          <w:rStyle w:val="None"/>
          <w:sz w:val="26"/>
          <w:szCs w:val="26"/>
          <w:shd w:val="clear" w:color="auto" w:fill="ffffff"/>
          <w:rtl w:val="0"/>
          <w:lang w:val="en-US"/>
        </w:rPr>
        <w:t xml:space="preserve">COVID-19 should be considered as part of the differential for any patient presenting with signs/symptoms of a viral illness. </w:t>
      </w:r>
      <w:r>
        <w:rPr>
          <w:rStyle w:val="None"/>
          <w:sz w:val="26"/>
          <w:szCs w:val="26"/>
          <w:rtl w:val="0"/>
          <w:lang w:val="en-US"/>
        </w:rPr>
        <w:t>While upper/lower respiratory symptoms and fever are most common, patients may initially be afebrile or present with GI symptoms and go on to develop more classic symptoms a couple days later.</w:t>
      </w:r>
    </w:p>
    <w:p>
      <w:pPr>
        <w:pStyle w:val="Body A"/>
        <w:spacing w:before="160"/>
        <w:rPr>
          <w:rStyle w:val="None"/>
          <w:sz w:val="26"/>
          <w:szCs w:val="26"/>
          <w:u w:color="232323"/>
        </w:rPr>
      </w:pPr>
      <w:r>
        <w:rPr>
          <w:rStyle w:val="None"/>
          <w:sz w:val="26"/>
          <w:szCs w:val="26"/>
          <w:rtl w:val="0"/>
          <w:lang w:val="en-US"/>
        </w:rPr>
        <w:t>The spectrum of illness r</w:t>
      </w:r>
      <w:r>
        <w:rPr>
          <w:rStyle w:val="None"/>
          <w:sz w:val="26"/>
          <w:szCs w:val="26"/>
          <w:u w:color="232323"/>
          <w:rtl w:val="0"/>
          <w:lang w:val="en-US"/>
        </w:rPr>
        <w:t xml:space="preserve">anges from mild to critical. Most infections are not severe. </w:t>
      </w:r>
    </w:p>
    <w:p>
      <w:pPr>
        <w:pStyle w:val="Body A"/>
        <w:spacing w:before="160"/>
        <w:ind w:firstLine="475"/>
        <w:rPr>
          <w:rStyle w:val="None"/>
          <w:rFonts w:ascii="Arial" w:cs="Arial" w:hAnsi="Arial" w:eastAsia="Arial"/>
          <w:sz w:val="26"/>
          <w:szCs w:val="26"/>
          <w:u w:color="232323"/>
        </w:rPr>
      </w:pPr>
      <w:r>
        <w:rPr>
          <w:rStyle w:val="None"/>
          <w:sz w:val="26"/>
          <w:szCs w:val="26"/>
          <w:u w:color="232323"/>
          <w:rtl w:val="0"/>
          <w:lang w:val="en-US"/>
        </w:rPr>
        <w:t>●</w:t>
      </w:r>
      <w:r>
        <w:rPr>
          <w:rStyle w:val="None"/>
          <w:rFonts w:ascii="Arial" w:hAnsi="Arial"/>
          <w:sz w:val="26"/>
          <w:szCs w:val="26"/>
          <w:u w:color="232323"/>
          <w:rtl w:val="0"/>
          <w:lang w:val="en-US"/>
        </w:rPr>
        <w:t>Mild (no or mild pneumonia) reported in 81%.</w:t>
      </w:r>
    </w:p>
    <w:p>
      <w:pPr>
        <w:pStyle w:val="Body A"/>
        <w:spacing w:before="160"/>
        <w:ind w:left="480" w:firstLine="0"/>
        <w:rPr>
          <w:rStyle w:val="None"/>
          <w:rFonts w:ascii="Arial" w:cs="Arial" w:hAnsi="Arial" w:eastAsia="Arial"/>
          <w:sz w:val="26"/>
          <w:szCs w:val="26"/>
          <w:u w:color="232323"/>
        </w:rPr>
      </w:pPr>
      <w:r>
        <w:rPr>
          <w:rStyle w:val="None"/>
          <w:rFonts w:ascii="Times New Roman" w:hAnsi="Times New Roman" w:hint="default"/>
          <w:sz w:val="26"/>
          <w:szCs w:val="26"/>
          <w:u w:color="232323"/>
          <w:rtl w:val="0"/>
          <w:lang w:val="en-US"/>
        </w:rPr>
        <w:t>●</w:t>
      </w:r>
      <w:r>
        <w:rPr>
          <w:rStyle w:val="None"/>
          <w:rFonts w:ascii="Arial" w:hAnsi="Arial"/>
          <w:sz w:val="26"/>
          <w:szCs w:val="26"/>
          <w:u w:color="232323"/>
          <w:rtl w:val="0"/>
          <w:lang w:val="en-US"/>
        </w:rPr>
        <w:t>Severe disease (e.g., with dyspnea, hypoxia, or &gt;50% lung involvement on imaging within 24 to 48 hours) reported in 14%</w:t>
      </w:r>
    </w:p>
    <w:p>
      <w:pPr>
        <w:pStyle w:val="Body A"/>
        <w:spacing w:before="160"/>
        <w:ind w:left="480" w:firstLine="0"/>
        <w:rPr>
          <w:rStyle w:val="None"/>
          <w:rFonts w:ascii="Arial" w:cs="Arial" w:hAnsi="Arial" w:eastAsia="Arial"/>
          <w:sz w:val="26"/>
          <w:szCs w:val="26"/>
          <w:u w:color="232323"/>
        </w:rPr>
      </w:pPr>
      <w:r>
        <w:rPr>
          <w:rStyle w:val="None"/>
          <w:rFonts w:ascii="Times New Roman" w:hAnsi="Times New Roman" w:hint="default"/>
          <w:sz w:val="26"/>
          <w:szCs w:val="26"/>
          <w:u w:color="232323"/>
          <w:rtl w:val="0"/>
          <w:lang w:val="en-US"/>
        </w:rPr>
        <w:t>●</w:t>
      </w:r>
      <w:r>
        <w:rPr>
          <w:rStyle w:val="None"/>
          <w:rFonts w:ascii="Arial" w:hAnsi="Arial"/>
          <w:sz w:val="26"/>
          <w:szCs w:val="26"/>
          <w:u w:color="232323"/>
          <w:rtl w:val="0"/>
          <w:lang w:val="en-US"/>
        </w:rPr>
        <w:t>Critical disease (e.g., with respiratory failure, shock, or multi-organ dysfunction) reported in 5%.</w:t>
      </w:r>
    </w:p>
    <w:p>
      <w:pPr>
        <w:pStyle w:val="Body A"/>
        <w:spacing w:before="160"/>
        <w:ind w:left="480" w:firstLine="0"/>
        <w:rPr>
          <w:rStyle w:val="None"/>
          <w:rFonts w:ascii="Arial" w:cs="Arial" w:hAnsi="Arial" w:eastAsia="Arial"/>
          <w:sz w:val="26"/>
          <w:szCs w:val="26"/>
          <w:u w:color="232323"/>
        </w:rPr>
      </w:pPr>
      <w:r>
        <w:rPr>
          <w:rStyle w:val="None"/>
          <w:rFonts w:ascii="Times New Roman" w:hAnsi="Times New Roman" w:hint="default"/>
          <w:sz w:val="26"/>
          <w:szCs w:val="26"/>
          <w:u w:color="232323"/>
          <w:rtl w:val="0"/>
          <w:lang w:val="en-US"/>
        </w:rPr>
        <w:t>●</w:t>
      </w:r>
      <w:r>
        <w:rPr>
          <w:rStyle w:val="None"/>
          <w:rFonts w:ascii="Arial" w:hAnsi="Arial"/>
          <w:sz w:val="26"/>
          <w:szCs w:val="26"/>
          <w:u w:color="232323"/>
          <w:rtl w:val="0"/>
          <w:lang w:val="en-US"/>
        </w:rPr>
        <w:t>The overall case fatality rate was 2.3%. No deaths were reported among noncritical cases.</w:t>
      </w:r>
      <w:r>
        <w:rPr>
          <w:rStyle w:val="None"/>
          <w:rFonts w:ascii="Arial" w:hAnsi="Arial" w:hint="default"/>
          <w:sz w:val="26"/>
          <w:szCs w:val="26"/>
          <w:u w:color="232323"/>
          <w:rtl w:val="0"/>
          <w:lang w:val="en-US"/>
        </w:rPr>
        <w:t> </w:t>
      </w:r>
    </w:p>
    <w:p>
      <w:pPr>
        <w:pStyle w:val="Body A"/>
        <w:spacing w:before="160"/>
        <w:rPr>
          <w:rStyle w:val="None"/>
          <w:rFonts w:ascii="Calibri" w:cs="Calibri" w:hAnsi="Calibri" w:eastAsia="Calibri"/>
          <w:sz w:val="26"/>
          <w:szCs w:val="26"/>
        </w:rPr>
      </w:pPr>
      <w:r>
        <w:rPr>
          <w:rStyle w:val="None"/>
          <w:rFonts w:ascii="Arial" w:hAnsi="Arial"/>
          <w:sz w:val="26"/>
          <w:szCs w:val="26"/>
          <w:u w:color="232323"/>
          <w:rtl w:val="0"/>
          <w:lang w:val="en-US"/>
        </w:rPr>
        <w:t xml:space="preserve">Note, that these data are based on a Chinese cohort of &gt;72,000, up through February 2020 that was published in JAMA. (4) Case fatality rates do vary between countries. </w:t>
      </w:r>
      <w:r>
        <w:rPr>
          <w:rStyle w:val="None"/>
          <w:rFonts w:ascii="Arial" w:hAnsi="Arial"/>
          <w:sz w:val="26"/>
          <w:szCs w:val="26"/>
          <w:u w:color="232323"/>
          <w:rtl w:val="0"/>
          <w:lang w:val="en-US"/>
        </w:rPr>
        <w:t xml:space="preserve">(5) </w:t>
      </w:r>
      <w:r>
        <w:rPr>
          <w:rStyle w:val="None"/>
          <w:rFonts w:ascii="Arial" w:hAnsi="Arial"/>
          <w:sz w:val="26"/>
          <w:szCs w:val="26"/>
          <w:u w:color="232323"/>
          <w:rtl w:val="0"/>
          <w:lang w:val="en-US"/>
        </w:rPr>
        <w:t xml:space="preserve">Based on </w:t>
      </w:r>
      <w:r>
        <w:rPr>
          <w:rStyle w:val="Hyperlink.4"/>
        </w:rPr>
        <w:fldChar w:fldCharType="begin" w:fldLock="0"/>
      </w:r>
      <w:r>
        <w:rPr>
          <w:rStyle w:val="Hyperlink.4"/>
        </w:rPr>
        <w:instrText xml:space="preserve"> HYPERLINK "https://www.cdc.gov/mmwr/volumes/69/wr/mm6912e2.htm"</w:instrText>
      </w:r>
      <w:r>
        <w:rPr>
          <w:rStyle w:val="Hyperlink.4"/>
        </w:rPr>
        <w:fldChar w:fldCharType="separate" w:fldLock="0"/>
      </w:r>
      <w:r>
        <w:rPr>
          <w:rStyle w:val="Hyperlink.4"/>
          <w:rtl w:val="0"/>
          <w:lang w:val="en-US"/>
        </w:rPr>
        <w:t xml:space="preserve">CDC/MMWR </w:t>
      </w:r>
      <w:r>
        <w:rPr/>
        <w:fldChar w:fldCharType="end" w:fldLock="0"/>
      </w:r>
      <w:r>
        <w:rPr>
          <w:rStyle w:val="None"/>
          <w:rFonts w:ascii="Arial" w:hAnsi="Arial"/>
          <w:sz w:val="26"/>
          <w:szCs w:val="26"/>
          <w:u w:color="232323"/>
          <w:rtl w:val="0"/>
          <w:lang w:val="en-US"/>
        </w:rPr>
        <w:t xml:space="preserve">report looking at severe outcomes in patients with COVID-19 from Feb 12 - Mar 16, it appears that </w:t>
      </w:r>
      <w:r>
        <w:rPr>
          <w:rStyle w:val="None"/>
          <w:rFonts w:ascii="Arial" w:hAnsi="Arial"/>
          <w:sz w:val="26"/>
          <w:szCs w:val="26"/>
          <w:u w:color="232323"/>
          <w:rtl w:val="0"/>
          <w:lang w:val="en-US"/>
        </w:rPr>
        <w:t xml:space="preserve">the </w:t>
      </w:r>
      <w:r>
        <w:rPr>
          <w:rStyle w:val="None"/>
          <w:rFonts w:ascii="Arial" w:hAnsi="Arial"/>
          <w:sz w:val="26"/>
          <w:szCs w:val="26"/>
          <w:u w:color="232323"/>
          <w:rtl w:val="0"/>
          <w:lang w:val="en-US"/>
        </w:rPr>
        <w:t>US case fatality rate may be slightly lower, holding steady at 1.3% (</w:t>
      </w:r>
      <w:r>
        <w:rPr>
          <w:rStyle w:val="None"/>
          <w:rFonts w:ascii="Arial" w:hAnsi="Arial"/>
          <w:sz w:val="26"/>
          <w:szCs w:val="26"/>
          <w:u w:color="232323"/>
          <w:rtl w:val="0"/>
          <w:lang w:val="en-US"/>
        </w:rPr>
        <w:t>6</w:t>
      </w:r>
      <w:r>
        <w:rPr>
          <w:rStyle w:val="None"/>
          <w:rFonts w:ascii="Arial" w:hAnsi="Arial"/>
          <w:sz w:val="26"/>
          <w:szCs w:val="26"/>
          <w:u w:color="232323"/>
          <w:rtl w:val="0"/>
          <w:lang w:val="en-US"/>
        </w:rPr>
        <w:t xml:space="preserve">). Importantly, </w:t>
      </w:r>
      <w:r>
        <w:rPr>
          <w:rStyle w:val="None"/>
          <w:rFonts w:ascii="Arial" w:hAnsi="Arial"/>
          <w:i w:val="1"/>
          <w:iCs w:val="1"/>
          <w:sz w:val="26"/>
          <w:szCs w:val="26"/>
          <w:u w:color="232323"/>
          <w:rtl w:val="0"/>
          <w:lang w:val="en-US"/>
        </w:rPr>
        <w:t>severe illness leading to hospitalization, including ICU admission and death, can occur in adults of any age with COVID-19</w:t>
      </w:r>
      <w:r>
        <w:rPr>
          <w:rStyle w:val="None"/>
          <w:rFonts w:ascii="Arial" w:hAnsi="Arial"/>
          <w:sz w:val="26"/>
          <w:szCs w:val="26"/>
          <w:u w:color="232323"/>
          <w:rtl w:val="0"/>
          <w:lang w:val="en-US"/>
        </w:rPr>
        <w:t>. (</w:t>
      </w:r>
      <w:r>
        <w:rPr>
          <w:rStyle w:val="None"/>
          <w:rFonts w:ascii="Arial" w:hAnsi="Arial"/>
          <w:sz w:val="26"/>
          <w:szCs w:val="26"/>
          <w:u w:color="232323"/>
          <w:rtl w:val="0"/>
          <w:lang w:val="en-US"/>
        </w:rPr>
        <w:t>6</w:t>
      </w:r>
      <w:r>
        <w:rPr>
          <w:rStyle w:val="None"/>
          <w:rFonts w:ascii="Arial" w:hAnsi="Arial"/>
          <w:sz w:val="26"/>
          <w:szCs w:val="26"/>
          <w:u w:color="232323"/>
          <w:rtl w:val="0"/>
          <w:lang w:val="en-US"/>
        </w:rPr>
        <w:t>)</w:t>
      </w:r>
    </w:p>
    <w:p>
      <w:pPr>
        <w:pStyle w:val="Body A"/>
        <w:ind w:left="480" w:firstLine="0"/>
        <w:rPr>
          <w:rStyle w:val="None"/>
          <w:rFonts w:ascii="Calibri" w:cs="Calibri" w:hAnsi="Calibri" w:eastAsia="Calibri"/>
          <w:sz w:val="26"/>
          <w:szCs w:val="26"/>
        </w:rPr>
      </w:pPr>
    </w:p>
    <w:p>
      <w:pPr>
        <w:pStyle w:val="Body A"/>
        <w:spacing w:before="60"/>
        <w:rPr>
          <w:rStyle w:val="None"/>
          <w:shd w:val="clear" w:color="auto" w:fill="ffffff"/>
        </w:rPr>
      </w:pPr>
    </w:p>
    <w:p>
      <w:pPr>
        <w:pStyle w:val="Body A"/>
        <w:spacing w:before="60"/>
        <w:rPr>
          <w:rStyle w:val="None"/>
          <w:shd w:val="clear" w:color="auto" w:fill="ffffff"/>
        </w:rPr>
      </w:pPr>
    </w:p>
    <w:p>
      <w:pPr>
        <w:pStyle w:val="Body A"/>
        <w:spacing w:before="60"/>
        <w:rPr>
          <w:rStyle w:val="None"/>
          <w:shd w:val="clear" w:color="auto" w:fill="ffffff"/>
        </w:rPr>
      </w:pPr>
    </w:p>
    <w:p>
      <w:pPr>
        <w:pStyle w:val="Body A"/>
        <w:spacing w:before="60"/>
        <w:rPr>
          <w:rStyle w:val="None"/>
          <w:shd w:val="clear" w:color="auto" w:fill="ffffff"/>
        </w:rPr>
      </w:pPr>
    </w:p>
    <w:p>
      <w:pPr>
        <w:pStyle w:val="Body A"/>
        <w:spacing w:before="60"/>
        <w:rPr>
          <w:rStyle w:val="None"/>
          <w:shd w:val="clear" w:color="auto" w:fill="ffffff"/>
        </w:rPr>
      </w:pPr>
    </w:p>
    <w:p>
      <w:pPr>
        <w:pStyle w:val="Body A"/>
        <w:spacing w:before="60"/>
        <w:rPr>
          <w:rStyle w:val="None"/>
          <w:shd w:val="clear" w:color="auto" w:fill="ffffff"/>
        </w:rPr>
      </w:pPr>
    </w:p>
    <w:p>
      <w:pPr>
        <w:pStyle w:val="Body A"/>
        <w:spacing w:before="60"/>
        <w:rPr>
          <w:rStyle w:val="None"/>
          <w:shd w:val="clear" w:color="auto" w:fill="ffffff"/>
        </w:rPr>
      </w:pPr>
    </w:p>
    <w:p>
      <w:pPr>
        <w:pStyle w:val="Body A"/>
        <w:spacing w:before="160"/>
        <w:rPr>
          <w:rStyle w:val="None"/>
          <w:b w:val="1"/>
          <w:bCs w:val="1"/>
          <w:sz w:val="26"/>
          <w:szCs w:val="26"/>
        </w:rPr>
      </w:pPr>
      <w:bookmarkStart w:name="PresentingSignsAndSymptoms" w:id="3"/>
      <w:bookmarkEnd w:id="3"/>
      <w:r>
        <w:rPr>
          <w:rStyle w:val="None"/>
          <w:b w:val="1"/>
          <w:bCs w:val="1"/>
          <w:sz w:val="26"/>
          <w:szCs w:val="26"/>
          <w:rtl w:val="0"/>
          <w:lang w:val="en-US"/>
        </w:rPr>
        <w:t>P</w:t>
      </w:r>
      <w:r>
        <w:rPr>
          <w:rStyle w:val="None"/>
          <w:b w:val="1"/>
          <w:bCs w:val="1"/>
          <w:sz w:val="26"/>
          <w:szCs w:val="26"/>
          <w:rtl w:val="0"/>
          <w:lang w:val="en-US"/>
        </w:rPr>
        <w:t>resenting Signs and Symptoms</w:t>
      </w:r>
    </w:p>
    <w:p>
      <w:pPr>
        <w:pStyle w:val="Body A"/>
        <w:spacing w:before="160"/>
        <w:rPr>
          <w:rStyle w:val="None"/>
          <w:rFonts w:ascii="Arial" w:cs="Arial" w:hAnsi="Arial" w:eastAsia="Arial"/>
          <w:i w:val="1"/>
          <w:iCs w:val="1"/>
          <w:sz w:val="26"/>
          <w:szCs w:val="26"/>
        </w:rPr>
      </w:pPr>
      <w:r>
        <w:rPr>
          <w:rStyle w:val="None"/>
          <w:rFonts w:ascii="Arial" w:hAnsi="Arial"/>
          <w:i w:val="1"/>
          <w:iCs w:val="1"/>
          <w:sz w:val="26"/>
          <w:szCs w:val="26"/>
          <w:rtl w:val="0"/>
          <w:lang w:val="en-US"/>
        </w:rPr>
        <w:t>COVID-19 should be considered as part of the differential for any patient presenting with signs/symptoms of a viral illness. While upper/lower respiratory symptoms and fever are most common, there are patients who initially may be afebrile or present with GI symptoms and go on to develop more classic symptoms a couple days later.</w:t>
      </w:r>
    </w:p>
    <w:p>
      <w:pPr>
        <w:pStyle w:val="Body A"/>
        <w:spacing w:before="60"/>
        <w:rPr>
          <w:rStyle w:val="None"/>
          <w:b w:val="1"/>
          <w:bCs w:val="1"/>
          <w:i w:val="1"/>
          <w:iCs w:val="1"/>
          <w:sz w:val="26"/>
          <w:szCs w:val="26"/>
        </w:rPr>
      </w:pPr>
    </w:p>
    <w:p>
      <w:pPr>
        <w:pStyle w:val="Body A"/>
        <w:spacing w:before="60"/>
        <w:rPr>
          <w:rStyle w:val="None"/>
          <w:sz w:val="26"/>
          <w:szCs w:val="26"/>
        </w:rPr>
      </w:pPr>
      <w:r>
        <w:rPr>
          <w:rStyle w:val="None"/>
          <w:sz w:val="26"/>
          <w:szCs w:val="26"/>
          <w:rtl w:val="0"/>
          <w:lang w:val="en-US"/>
        </w:rPr>
        <w:t>Constitutional</w:t>
      </w:r>
    </w:p>
    <w:p>
      <w:pPr>
        <w:pStyle w:val="Body A"/>
        <w:numPr>
          <w:ilvl w:val="1"/>
          <w:numId w:val="2"/>
        </w:numPr>
        <w:bidi w:val="0"/>
        <w:spacing w:before="60"/>
        <w:ind w:right="0"/>
        <w:jc w:val="left"/>
        <w:rPr>
          <w:sz w:val="26"/>
          <w:szCs w:val="26"/>
          <w:rtl w:val="0"/>
          <w:lang w:val="en-US"/>
        </w:rPr>
      </w:pPr>
      <w:r>
        <w:rPr>
          <w:rStyle w:val="None"/>
          <w:b w:val="1"/>
          <w:bCs w:val="1"/>
          <w:sz w:val="26"/>
          <w:szCs w:val="26"/>
          <w:rtl w:val="0"/>
          <w:lang w:val="en-US"/>
        </w:rPr>
        <w:t>Fever</w:t>
      </w:r>
      <w:r>
        <w:rPr>
          <w:rStyle w:val="None"/>
          <w:sz w:val="26"/>
          <w:szCs w:val="26"/>
          <w:rtl w:val="0"/>
          <w:lang w:val="en-US"/>
        </w:rPr>
        <w:t xml:space="preserve"> (77-98%). The fever course among patients with COVID-19 may be prolonged and intermittent. Patients can be afebrile at presentation. </w:t>
      </w:r>
    </w:p>
    <w:p>
      <w:pPr>
        <w:pStyle w:val="Body A"/>
        <w:numPr>
          <w:ilvl w:val="1"/>
          <w:numId w:val="2"/>
        </w:numPr>
        <w:bidi w:val="0"/>
        <w:spacing w:before="60"/>
        <w:ind w:right="0"/>
        <w:jc w:val="left"/>
        <w:rPr>
          <w:sz w:val="26"/>
          <w:szCs w:val="26"/>
          <w:rtl w:val="0"/>
          <w:lang w:val="en-US"/>
        </w:rPr>
      </w:pPr>
      <w:r>
        <w:rPr>
          <w:rStyle w:val="None"/>
          <w:sz w:val="26"/>
          <w:szCs w:val="26"/>
          <w:rtl w:val="0"/>
          <w:lang w:val="en-US"/>
        </w:rPr>
        <w:t>Myalgia (11-15%)</w:t>
      </w:r>
    </w:p>
    <w:p>
      <w:pPr>
        <w:pStyle w:val="Body A"/>
        <w:numPr>
          <w:ilvl w:val="1"/>
          <w:numId w:val="2"/>
        </w:numPr>
        <w:bidi w:val="0"/>
        <w:spacing w:before="60"/>
        <w:ind w:right="0"/>
        <w:jc w:val="left"/>
        <w:rPr>
          <w:sz w:val="26"/>
          <w:szCs w:val="26"/>
          <w:rtl w:val="0"/>
          <w:lang w:val="en-US"/>
        </w:rPr>
      </w:pPr>
      <w:r>
        <w:rPr>
          <w:rStyle w:val="None"/>
          <w:sz w:val="26"/>
          <w:szCs w:val="26"/>
          <w:rtl w:val="0"/>
          <w:lang w:val="en-US"/>
        </w:rPr>
        <w:t>Headache (8-34%)</w:t>
      </w:r>
    </w:p>
    <w:p>
      <w:pPr>
        <w:pStyle w:val="Body A"/>
        <w:spacing w:before="60"/>
        <w:rPr>
          <w:rStyle w:val="None"/>
          <w:sz w:val="26"/>
          <w:szCs w:val="26"/>
        </w:rPr>
      </w:pPr>
    </w:p>
    <w:p>
      <w:pPr>
        <w:pStyle w:val="Body A"/>
        <w:spacing w:before="60"/>
        <w:rPr>
          <w:rStyle w:val="None"/>
          <w:sz w:val="26"/>
          <w:szCs w:val="26"/>
        </w:rPr>
      </w:pPr>
      <w:r>
        <w:rPr>
          <w:rStyle w:val="None"/>
          <w:sz w:val="26"/>
          <w:szCs w:val="26"/>
          <w:rtl w:val="0"/>
          <w:lang w:val="en-US"/>
        </w:rPr>
        <w:t>Upper respiratory</w:t>
      </w:r>
    </w:p>
    <w:p>
      <w:pPr>
        <w:pStyle w:val="Body A"/>
        <w:numPr>
          <w:ilvl w:val="1"/>
          <w:numId w:val="3"/>
        </w:numPr>
        <w:bidi w:val="0"/>
        <w:spacing w:before="60"/>
        <w:ind w:right="0"/>
        <w:jc w:val="left"/>
        <w:rPr>
          <w:sz w:val="26"/>
          <w:szCs w:val="26"/>
          <w:rtl w:val="0"/>
          <w:lang w:val="en-US"/>
        </w:rPr>
      </w:pPr>
      <w:r>
        <w:rPr>
          <w:rStyle w:val="None"/>
          <w:sz w:val="26"/>
          <w:szCs w:val="26"/>
          <w:rtl w:val="0"/>
          <w:lang w:val="en-US"/>
        </w:rPr>
        <w:t>Rhinorrhea (5-24%)</w:t>
      </w:r>
    </w:p>
    <w:p>
      <w:pPr>
        <w:pStyle w:val="Body A"/>
        <w:numPr>
          <w:ilvl w:val="1"/>
          <w:numId w:val="2"/>
        </w:numPr>
        <w:bidi w:val="0"/>
        <w:spacing w:before="60"/>
        <w:ind w:right="0"/>
        <w:jc w:val="left"/>
        <w:rPr>
          <w:sz w:val="26"/>
          <w:szCs w:val="26"/>
          <w:rtl w:val="0"/>
          <w:lang w:val="en-US"/>
        </w:rPr>
      </w:pPr>
      <w:r>
        <w:rPr>
          <w:rStyle w:val="None"/>
          <w:sz w:val="26"/>
          <w:szCs w:val="26"/>
          <w:rtl w:val="0"/>
          <w:lang w:val="en-US"/>
        </w:rPr>
        <w:t>Sore throat (5-14%)</w:t>
      </w:r>
    </w:p>
    <w:p>
      <w:pPr>
        <w:pStyle w:val="Body A"/>
        <w:spacing w:before="60"/>
        <w:rPr>
          <w:rStyle w:val="None"/>
          <w:sz w:val="26"/>
          <w:szCs w:val="26"/>
        </w:rPr>
      </w:pPr>
    </w:p>
    <w:p>
      <w:pPr>
        <w:pStyle w:val="Body A"/>
        <w:spacing w:before="60"/>
        <w:rPr>
          <w:rStyle w:val="None"/>
          <w:sz w:val="26"/>
          <w:szCs w:val="26"/>
        </w:rPr>
      </w:pPr>
      <w:r>
        <w:rPr>
          <w:rStyle w:val="None"/>
          <w:sz w:val="26"/>
          <w:szCs w:val="26"/>
          <w:rtl w:val="0"/>
          <w:lang w:val="en-US"/>
        </w:rPr>
        <w:t>Lower respiratory</w:t>
      </w:r>
    </w:p>
    <w:p>
      <w:pPr>
        <w:pStyle w:val="Body A"/>
        <w:numPr>
          <w:ilvl w:val="0"/>
          <w:numId w:val="5"/>
        </w:numPr>
        <w:bidi w:val="0"/>
        <w:spacing w:before="60"/>
        <w:ind w:right="0"/>
        <w:jc w:val="left"/>
        <w:rPr>
          <w:sz w:val="26"/>
          <w:szCs w:val="26"/>
          <w:rtl w:val="0"/>
          <w:lang w:val="en-US"/>
        </w:rPr>
      </w:pPr>
      <w:r>
        <w:rPr>
          <w:rStyle w:val="None"/>
          <w:b w:val="1"/>
          <w:bCs w:val="1"/>
          <w:sz w:val="26"/>
          <w:szCs w:val="26"/>
          <w:rtl w:val="0"/>
          <w:lang w:val="en-US"/>
        </w:rPr>
        <w:t>Cough</w:t>
      </w:r>
      <w:r>
        <w:rPr>
          <w:rStyle w:val="None"/>
          <w:sz w:val="26"/>
          <w:szCs w:val="26"/>
          <w:rtl w:val="0"/>
          <w:lang w:val="en-US"/>
        </w:rPr>
        <w:t xml:space="preserve"> (68-82%)</w:t>
      </w:r>
    </w:p>
    <w:p>
      <w:pPr>
        <w:pStyle w:val="Body A"/>
        <w:numPr>
          <w:ilvl w:val="0"/>
          <w:numId w:val="5"/>
        </w:numPr>
        <w:bidi w:val="0"/>
        <w:spacing w:before="60"/>
        <w:ind w:right="0"/>
        <w:jc w:val="left"/>
        <w:rPr>
          <w:sz w:val="26"/>
          <w:szCs w:val="26"/>
          <w:rtl w:val="0"/>
          <w:lang w:val="en-US"/>
        </w:rPr>
      </w:pPr>
      <w:r>
        <w:rPr>
          <w:rStyle w:val="None"/>
          <w:sz w:val="26"/>
          <w:szCs w:val="26"/>
          <w:rtl w:val="0"/>
          <w:lang w:val="en-US"/>
        </w:rPr>
        <w:t>Dyspnea (3-64%)</w:t>
      </w:r>
    </w:p>
    <w:p>
      <w:pPr>
        <w:pStyle w:val="Body A"/>
        <w:numPr>
          <w:ilvl w:val="0"/>
          <w:numId w:val="5"/>
        </w:numPr>
        <w:bidi w:val="0"/>
        <w:spacing w:before="60"/>
        <w:ind w:right="0"/>
        <w:jc w:val="left"/>
        <w:rPr>
          <w:sz w:val="26"/>
          <w:szCs w:val="26"/>
          <w:rtl w:val="0"/>
          <w:lang w:val="en-US"/>
        </w:rPr>
      </w:pPr>
      <w:r>
        <w:rPr>
          <w:rStyle w:val="None"/>
          <w:sz w:val="26"/>
          <w:szCs w:val="26"/>
          <w:rtl w:val="0"/>
          <w:lang w:val="en-US"/>
        </w:rPr>
        <w:t>Sputum (14-56%)</w:t>
      </w:r>
    </w:p>
    <w:p>
      <w:pPr>
        <w:pStyle w:val="Body A"/>
        <w:numPr>
          <w:ilvl w:val="0"/>
          <w:numId w:val="5"/>
        </w:numPr>
        <w:bidi w:val="0"/>
        <w:spacing w:before="60"/>
        <w:ind w:right="0"/>
        <w:jc w:val="left"/>
        <w:rPr>
          <w:sz w:val="26"/>
          <w:szCs w:val="26"/>
          <w:rtl w:val="0"/>
          <w:lang w:val="en-US"/>
        </w:rPr>
      </w:pPr>
      <w:r>
        <w:rPr>
          <w:rStyle w:val="None"/>
          <w:sz w:val="26"/>
          <w:szCs w:val="26"/>
          <w:rtl w:val="0"/>
          <w:lang w:val="en-US"/>
        </w:rPr>
        <w:t>Hemoptysis (1-5%)</w:t>
      </w:r>
    </w:p>
    <w:p>
      <w:pPr>
        <w:pStyle w:val="Body A"/>
        <w:spacing w:before="60"/>
        <w:rPr>
          <w:rStyle w:val="None"/>
          <w:sz w:val="26"/>
          <w:szCs w:val="26"/>
        </w:rPr>
      </w:pPr>
    </w:p>
    <w:p>
      <w:pPr>
        <w:pStyle w:val="Body A"/>
        <w:spacing w:before="60"/>
        <w:rPr>
          <w:rStyle w:val="None"/>
          <w:sz w:val="26"/>
          <w:szCs w:val="26"/>
        </w:rPr>
      </w:pPr>
      <w:r>
        <w:rPr>
          <w:rStyle w:val="None"/>
          <w:sz w:val="26"/>
          <w:szCs w:val="26"/>
          <w:rtl w:val="0"/>
          <w:lang w:val="en-US"/>
        </w:rPr>
        <w:t xml:space="preserve">Gastrointestinal </w:t>
      </w:r>
      <w:r>
        <w:rPr>
          <w:rStyle w:val="None"/>
          <w:rFonts w:ascii="Arial" w:hAnsi="Arial"/>
          <w:i w:val="1"/>
          <w:iCs w:val="1"/>
          <w:sz w:val="26"/>
          <w:szCs w:val="26"/>
          <w:rtl w:val="0"/>
          <w:lang w:val="en-US"/>
        </w:rPr>
        <w:t>(can be initial presentation</w:t>
      </w:r>
      <w:r>
        <w:rPr>
          <w:rStyle w:val="None"/>
          <w:sz w:val="26"/>
          <w:szCs w:val="26"/>
          <w:rtl w:val="0"/>
          <w:lang w:val="en-US"/>
        </w:rPr>
        <w:t>)</w:t>
      </w:r>
    </w:p>
    <w:p>
      <w:pPr>
        <w:pStyle w:val="Body A"/>
        <w:numPr>
          <w:ilvl w:val="0"/>
          <w:numId w:val="6"/>
        </w:numPr>
        <w:bidi w:val="0"/>
        <w:spacing w:before="60"/>
        <w:ind w:right="0"/>
        <w:jc w:val="left"/>
        <w:rPr>
          <w:sz w:val="26"/>
          <w:szCs w:val="26"/>
          <w:rtl w:val="0"/>
          <w:lang w:val="en-US"/>
        </w:rPr>
      </w:pPr>
      <w:r>
        <w:rPr>
          <w:rStyle w:val="None"/>
          <w:sz w:val="26"/>
          <w:szCs w:val="26"/>
          <w:rtl w:val="0"/>
          <w:lang w:val="en-US"/>
        </w:rPr>
        <w:t>Nausea/vomiting (1-10%)</w:t>
      </w:r>
    </w:p>
    <w:p>
      <w:pPr>
        <w:pStyle w:val="Body A"/>
        <w:numPr>
          <w:ilvl w:val="0"/>
          <w:numId w:val="6"/>
        </w:numPr>
        <w:bidi w:val="0"/>
        <w:spacing w:before="60"/>
        <w:ind w:right="0"/>
        <w:jc w:val="left"/>
        <w:rPr>
          <w:sz w:val="26"/>
          <w:szCs w:val="26"/>
          <w:rtl w:val="0"/>
          <w:lang w:val="en-US"/>
        </w:rPr>
      </w:pPr>
      <w:r>
        <w:rPr>
          <w:rStyle w:val="None"/>
          <w:sz w:val="26"/>
          <w:szCs w:val="26"/>
          <w:rtl w:val="0"/>
          <w:lang w:val="en-US"/>
        </w:rPr>
        <w:t>Diarrhea (2-8%)</w:t>
      </w:r>
    </w:p>
    <w:p>
      <w:pPr>
        <w:pStyle w:val="Body A"/>
        <w:numPr>
          <w:ilvl w:val="0"/>
          <w:numId w:val="6"/>
        </w:numPr>
        <w:bidi w:val="0"/>
        <w:spacing w:before="60"/>
        <w:ind w:right="0"/>
        <w:jc w:val="left"/>
        <w:rPr>
          <w:sz w:val="26"/>
          <w:szCs w:val="26"/>
          <w:rtl w:val="0"/>
          <w:lang w:val="en-US"/>
        </w:rPr>
      </w:pPr>
      <w:r>
        <w:rPr>
          <w:rStyle w:val="None"/>
          <w:sz w:val="26"/>
          <w:szCs w:val="26"/>
          <w:rtl w:val="0"/>
          <w:lang w:val="en-US"/>
        </w:rPr>
        <w:t>Loss of appetite (reported as a negative prognostic sign)</w:t>
      </w:r>
    </w:p>
    <w:p>
      <w:pPr>
        <w:pStyle w:val="Body A"/>
        <w:spacing w:before="60"/>
        <w:rPr>
          <w:rStyle w:val="None"/>
          <w:sz w:val="26"/>
          <w:szCs w:val="26"/>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160"/>
        <w:rPr>
          <w:rStyle w:val="None"/>
          <w:b w:val="1"/>
          <w:bCs w:val="1"/>
          <w:sz w:val="26"/>
          <w:szCs w:val="26"/>
        </w:rPr>
      </w:pPr>
      <w:bookmarkStart w:name="COVID" w:id="4"/>
      <w:bookmarkEnd w:id="4"/>
      <w:r>
        <w:rPr>
          <w:rStyle w:val="None"/>
          <w:b w:val="1"/>
          <w:bCs w:val="1"/>
          <w:sz w:val="26"/>
          <w:szCs w:val="26"/>
          <w:rtl w:val="0"/>
          <w:lang w:val="en-US"/>
        </w:rPr>
        <w:t>C</w:t>
      </w:r>
      <w:r>
        <w:rPr>
          <w:rStyle w:val="None"/>
          <w:b w:val="1"/>
          <w:bCs w:val="1"/>
          <w:sz w:val="26"/>
          <w:szCs w:val="26"/>
          <w:rtl w:val="0"/>
          <w:lang w:val="en-US"/>
        </w:rPr>
        <w:t>OVID-19 Screening</w:t>
      </w:r>
    </w:p>
    <w:p>
      <w:pPr>
        <w:pStyle w:val="Body A"/>
        <w:spacing w:before="160"/>
        <w:rPr>
          <w:rStyle w:val="None"/>
          <w:sz w:val="26"/>
          <w:szCs w:val="26"/>
        </w:rPr>
      </w:pPr>
      <w:r>
        <w:rPr>
          <w:rStyle w:val="None"/>
          <w:b w:val="1"/>
          <w:bCs w:val="1"/>
          <w:sz w:val="26"/>
          <w:szCs w:val="26"/>
          <w:rtl w:val="0"/>
          <w:lang w:val="en-US"/>
        </w:rPr>
        <w:t xml:space="preserve">The CDC has defined </w:t>
      </w:r>
      <w:r>
        <w:rPr>
          <w:rStyle w:val="Hyperlink.5"/>
        </w:rPr>
        <w:fldChar w:fldCharType="begin" w:fldLock="0"/>
      </w:r>
      <w:r>
        <w:rPr>
          <w:rStyle w:val="Hyperlink.5"/>
        </w:rPr>
        <w:instrText xml:space="preserve"> HYPERLINK "https://www.cdc.gov/coronavirus/2019-ncov/downloads/priority-testing-patients.pdf"</w:instrText>
      </w:r>
      <w:r>
        <w:rPr>
          <w:rStyle w:val="Hyperlink.5"/>
        </w:rPr>
        <w:fldChar w:fldCharType="separate" w:fldLock="0"/>
      </w:r>
      <w:r>
        <w:rPr>
          <w:rStyle w:val="Hyperlink.5"/>
          <w:rtl w:val="0"/>
          <w:lang w:val="en-US"/>
        </w:rPr>
        <w:t>priority categories</w:t>
      </w:r>
      <w:r>
        <w:rPr/>
        <w:fldChar w:fldCharType="end" w:fldLock="0"/>
      </w:r>
      <w:r>
        <w:rPr>
          <w:rStyle w:val="None"/>
          <w:b w:val="1"/>
          <w:bCs w:val="1"/>
          <w:sz w:val="26"/>
          <w:szCs w:val="26"/>
          <w:rtl w:val="0"/>
          <w:lang w:val="en-US"/>
        </w:rPr>
        <w:t xml:space="preserve"> to guide who should be tested</w:t>
      </w:r>
      <w:r>
        <w:rPr>
          <w:rStyle w:val="None"/>
          <w:b w:val="1"/>
          <w:bCs w:val="1"/>
          <w:sz w:val="26"/>
          <w:szCs w:val="26"/>
          <w:rtl w:val="0"/>
          <w:lang w:val="en-US"/>
        </w:rPr>
        <w:t xml:space="preserve">. </w:t>
      </w:r>
      <w:r>
        <w:rPr>
          <w:rStyle w:val="None"/>
          <w:sz w:val="26"/>
          <w:szCs w:val="26"/>
          <w:rtl w:val="0"/>
          <w:lang w:val="en-US"/>
        </w:rPr>
        <w:t>Testing is recommended for priority 1 and 2. Patients in the priority 3 category should be tested depending on resource availability. Many labs are overwhelmed, leading to several day delays in test results.</w:t>
      </w:r>
      <w:r>
        <w:rPr>
          <w:rStyle w:val="None"/>
          <w:sz w:val="26"/>
          <w:szCs w:val="26"/>
        </w:rPr>
        <w:drawing>
          <wp:anchor distT="152400" distB="152400" distL="152400" distR="152400" simplePos="0" relativeHeight="251659264" behindDoc="0" locked="0" layoutInCell="1" allowOverlap="1">
            <wp:simplePos x="0" y="0"/>
            <wp:positionH relativeFrom="margin">
              <wp:posOffset>563798</wp:posOffset>
            </wp:positionH>
            <wp:positionV relativeFrom="line">
              <wp:posOffset>396240</wp:posOffset>
            </wp:positionV>
            <wp:extent cx="4803304" cy="5943600"/>
            <wp:effectExtent l="0" t="0" r="0" b="0"/>
            <wp:wrapThrough wrapText="bothSides" distL="152400" distR="152400">
              <wp:wrapPolygon edited="1">
                <wp:start x="0" y="0"/>
                <wp:lineTo x="21612" y="0"/>
                <wp:lineTo x="21612"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DC PRIORITY CATEGORIES for COVID testing.png"/>
                    <pic:cNvPicPr>
                      <a:picLocks noChangeAspect="1"/>
                    </pic:cNvPicPr>
                  </pic:nvPicPr>
                  <pic:blipFill>
                    <a:blip r:embed="rId4">
                      <a:extLst/>
                    </a:blip>
                    <a:stretch>
                      <a:fillRect/>
                    </a:stretch>
                  </pic:blipFill>
                  <pic:spPr>
                    <a:xfrm>
                      <a:off x="0" y="0"/>
                      <a:ext cx="4803304" cy="5943600"/>
                    </a:xfrm>
                    <a:prstGeom prst="rect">
                      <a:avLst/>
                    </a:prstGeom>
                    <a:ln w="12700" cap="flat">
                      <a:noFill/>
                      <a:miter lim="400000"/>
                    </a:ln>
                    <a:effectLst/>
                  </pic:spPr>
                </pic:pic>
              </a:graphicData>
            </a:graphic>
          </wp:anchor>
        </w:drawing>
      </w:r>
      <w:r>
        <w:rPr>
          <w:rStyle w:val="None"/>
          <w:sz w:val="26"/>
          <w:szCs w:val="26"/>
          <w:rtl w:val="0"/>
          <w:lang w:val="en-US"/>
        </w:rPr>
        <w:t xml:space="preserve"> </w:t>
      </w: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rPr>
      </w:pPr>
    </w:p>
    <w:p>
      <w:pPr>
        <w:pStyle w:val="Body A"/>
        <w:spacing w:before="60"/>
        <w:rPr>
          <w:rStyle w:val="None"/>
        </w:rPr>
      </w:pPr>
    </w:p>
    <w:p>
      <w:pPr>
        <w:pStyle w:val="Body A"/>
        <w:spacing w:before="60"/>
        <w:rPr>
          <w:rStyle w:val="None"/>
          <w:sz w:val="26"/>
          <w:szCs w:val="26"/>
        </w:rPr>
      </w:pPr>
      <w:r>
        <w:rPr>
          <w:rStyle w:val="None"/>
          <w:sz w:val="26"/>
          <w:szCs w:val="26"/>
          <w:rtl w:val="0"/>
          <w:lang w:val="en-US"/>
        </w:rPr>
        <w:t>Estimates of testing sensitivity</w:t>
      </w:r>
      <w:r>
        <w:rPr>
          <w:rStyle w:val="None"/>
          <w:sz w:val="26"/>
          <w:szCs w:val="26"/>
          <w:rtl w:val="0"/>
          <w:lang w:val="en-US"/>
        </w:rPr>
        <w:t>, depending on the platform used,</w:t>
      </w:r>
      <w:r>
        <w:rPr>
          <w:rStyle w:val="None"/>
          <w:sz w:val="26"/>
          <w:szCs w:val="26"/>
          <w:rtl w:val="0"/>
          <w:lang w:val="en-US"/>
        </w:rPr>
        <w:t xml:space="preserve"> are as low as 64-75%. Sensitivity can be decreased by low viral load</w:t>
      </w:r>
      <w:r>
        <w:rPr>
          <w:rStyle w:val="None"/>
          <w:sz w:val="26"/>
          <w:szCs w:val="26"/>
          <w:rtl w:val="0"/>
          <w:lang w:val="en-US"/>
        </w:rPr>
        <w:t xml:space="preserve"> (.e.g. early on during illness)</w:t>
      </w:r>
      <w:r>
        <w:rPr>
          <w:rStyle w:val="None"/>
          <w:sz w:val="26"/>
          <w:szCs w:val="26"/>
          <w:rtl w:val="0"/>
          <w:lang w:val="en-US"/>
        </w:rPr>
        <w:t xml:space="preserve"> or </w:t>
      </w:r>
      <w:r>
        <w:rPr>
          <w:rStyle w:val="None"/>
          <w:rFonts w:ascii="Arial" w:hAnsi="Arial"/>
          <w:i w:val="1"/>
          <w:iCs w:val="1"/>
          <w:sz w:val="26"/>
          <w:szCs w:val="26"/>
          <w:rtl w:val="0"/>
          <w:lang w:val="en-US"/>
        </w:rPr>
        <w:t>inadequate sampling</w:t>
      </w:r>
      <w:r>
        <w:rPr>
          <w:rStyle w:val="None"/>
          <w:sz w:val="26"/>
          <w:szCs w:val="26"/>
          <w:rtl w:val="0"/>
          <w:lang w:val="en-US"/>
        </w:rPr>
        <w:t>. Samples</w:t>
      </w:r>
      <w:r>
        <w:rPr>
          <w:rStyle w:val="None"/>
          <w:sz w:val="26"/>
          <w:szCs w:val="26"/>
          <w:rtl w:val="0"/>
          <w:lang w:val="en-US"/>
        </w:rPr>
        <w:t xml:space="preserve"> that are</w:t>
      </w:r>
      <w:r>
        <w:rPr>
          <w:rStyle w:val="None"/>
          <w:sz w:val="26"/>
          <w:szCs w:val="26"/>
          <w:rtl w:val="0"/>
          <w:lang w:val="en-US"/>
        </w:rPr>
        <w:t xml:space="preserve"> initially negative may become positive with </w:t>
      </w:r>
      <w:r>
        <w:rPr>
          <w:rStyle w:val="None"/>
          <w:sz w:val="26"/>
          <w:szCs w:val="26"/>
          <w:rtl w:val="0"/>
          <w:lang w:val="en-US"/>
        </w:rPr>
        <w:t xml:space="preserve">repeat </w:t>
      </w:r>
      <w:r>
        <w:rPr>
          <w:rStyle w:val="None"/>
          <w:sz w:val="26"/>
          <w:szCs w:val="26"/>
          <w:rtl w:val="0"/>
          <w:lang w:val="en-US"/>
        </w:rPr>
        <w:t>testing, as symptoms worsen. Also, some patients appear to have primarily lower respiratory tract disease.</w:t>
      </w:r>
    </w:p>
    <w:p>
      <w:pPr>
        <w:pStyle w:val="Body A"/>
        <w:spacing w:before="60"/>
        <w:rPr>
          <w:rStyle w:val="None"/>
          <w:sz w:val="26"/>
          <w:szCs w:val="26"/>
        </w:rPr>
      </w:pPr>
      <w:r>
        <w:rPr>
          <w:rStyle w:val="None"/>
          <w:sz w:val="26"/>
          <w:szCs w:val="26"/>
          <w:rtl w:val="0"/>
          <w:lang w:val="en-US"/>
        </w:rPr>
        <w:t>Although you no longer need to rule out influenza in order to test for COVID-19, testing for both viruses is encouraged. Estimates of co-infection are as high as 20%. Co-infection with influenza or other respiratory viruses may be a risk factor for severe illness. Depending on the lab, two samples may be required if respiratory pathogen or influenza testing is requested in addition to COVID-19</w:t>
      </w:r>
    </w:p>
    <w:p>
      <w:pPr>
        <w:pStyle w:val="Body A"/>
        <w:spacing w:before="60"/>
        <w:rPr>
          <w:rStyle w:val="None"/>
          <w:sz w:val="26"/>
          <w:szCs w:val="26"/>
        </w:rPr>
      </w:pPr>
      <w:r>
        <w:rPr>
          <w:rStyle w:val="None"/>
          <w:b w:val="1"/>
          <w:bCs w:val="1"/>
          <w:sz w:val="26"/>
          <w:szCs w:val="26"/>
          <w:rtl w:val="0"/>
          <w:lang w:val="en-US"/>
        </w:rPr>
        <w:t xml:space="preserve"> </w:t>
      </w:r>
      <w:r>
        <w:rPr>
          <w:rStyle w:val="None"/>
          <w:b w:val="1"/>
          <w:bCs w:val="1"/>
          <w:sz w:val="26"/>
          <w:szCs w:val="26"/>
        </w:rPr>
        <w:tab/>
      </w:r>
      <w:r>
        <w:rPr>
          <w:rStyle w:val="None"/>
          <w:b w:val="1"/>
          <w:bCs w:val="1"/>
          <w:sz w:val="26"/>
          <w:szCs w:val="26"/>
          <w:rtl w:val="0"/>
          <w:lang w:val="en-US"/>
        </w:rPr>
        <w:t xml:space="preserve">Swirl and Twirl </w:t>
      </w:r>
      <w:r>
        <w:rPr>
          <w:rStyle w:val="None"/>
          <w:b w:val="1"/>
          <w:bCs w:val="1"/>
          <w:sz w:val="26"/>
          <w:szCs w:val="26"/>
          <w:rtl w:val="0"/>
          <w:lang w:val="en-US"/>
        </w:rPr>
        <w:t xml:space="preserve">— </w:t>
      </w:r>
      <w:r>
        <w:rPr>
          <w:rStyle w:val="None"/>
          <w:sz w:val="26"/>
          <w:szCs w:val="26"/>
          <w:rtl w:val="0"/>
          <w:lang w:val="en-US"/>
        </w:rPr>
        <w:t xml:space="preserve">a good nasopharyngeal swab requires several seconds </w:t>
      </w:r>
      <w:r>
        <w:rPr>
          <w:rStyle w:val="None"/>
          <w:sz w:val="26"/>
          <w:szCs w:val="26"/>
        </w:rPr>
        <w:tab/>
      </w:r>
      <w:r>
        <w:rPr>
          <w:rStyle w:val="None"/>
          <w:sz w:val="26"/>
          <w:szCs w:val="26"/>
          <w:rtl w:val="0"/>
          <w:lang w:val="en-US"/>
        </w:rPr>
        <w:t>of swirling and twirling. Do not use a cotton swab!</w:t>
      </w:r>
    </w:p>
    <w:p>
      <w:pPr>
        <w:pStyle w:val="Body A"/>
        <w:spacing w:before="60"/>
        <w:rPr>
          <w:rStyle w:val="None"/>
          <w:sz w:val="26"/>
          <w:szCs w:val="26"/>
        </w:rPr>
      </w:pPr>
    </w:p>
    <w:p>
      <w:pPr>
        <w:pStyle w:val="Default"/>
        <w:ind w:left="720" w:firstLine="0"/>
        <w:rPr>
          <w:rStyle w:val="None"/>
          <w:sz w:val="26"/>
          <w:szCs w:val="26"/>
        </w:rPr>
      </w:pPr>
      <w:r>
        <w:rPr>
          <w:rStyle w:val="None"/>
          <w:b w:val="1"/>
          <w:bCs w:val="1"/>
          <w:sz w:val="26"/>
          <w:szCs w:val="26"/>
          <w:rtl w:val="0"/>
          <w:lang w:val="en-US"/>
        </w:rPr>
        <w:t>The CDC guidance for obtaining an influenza swab should be followed for COVID-19 testing</w:t>
      </w:r>
      <w:r>
        <w:rPr>
          <w:rStyle w:val="None"/>
          <w:sz w:val="26"/>
          <w:szCs w:val="26"/>
          <w:rtl w:val="0"/>
          <w:lang w:val="en-US"/>
        </w:rPr>
        <w:t>:</w:t>
      </w:r>
    </w:p>
    <w:p>
      <w:pPr>
        <w:pStyle w:val="Default"/>
        <w:ind w:left="720" w:firstLine="0"/>
        <w:rPr>
          <w:rStyle w:val="None"/>
          <w:sz w:val="26"/>
          <w:szCs w:val="26"/>
          <w:u w:color="548dd4"/>
        </w:rPr>
      </w:pPr>
      <w:r>
        <w:rPr>
          <w:rStyle w:val="None"/>
          <w:sz w:val="26"/>
          <w:szCs w:val="26"/>
          <w:u w:val="single" w:color="548dd4"/>
          <w:rtl w:val="0"/>
          <w:lang w:val="en-US"/>
        </w:rPr>
        <w:t>Materials</w:t>
      </w:r>
    </w:p>
    <w:p>
      <w:pPr>
        <w:pStyle w:val="Default"/>
        <w:ind w:left="720" w:firstLine="0"/>
        <w:rPr>
          <w:rStyle w:val="None"/>
          <w:sz w:val="26"/>
          <w:szCs w:val="26"/>
          <w:u w:color="548dd4"/>
        </w:rPr>
      </w:pPr>
      <w:r>
        <w:rPr>
          <w:rStyle w:val="None"/>
          <w:sz w:val="26"/>
          <w:szCs w:val="26"/>
          <w:u w:color="548dd4"/>
          <w:rtl w:val="0"/>
          <w:lang w:val="en-US"/>
        </w:rPr>
        <w:t>Sterile Dacron/nylon swab</w:t>
      </w:r>
    </w:p>
    <w:p>
      <w:pPr>
        <w:pStyle w:val="Default"/>
        <w:ind w:left="720" w:firstLine="0"/>
        <w:rPr>
          <w:rStyle w:val="None"/>
          <w:sz w:val="26"/>
          <w:szCs w:val="26"/>
          <w:u w:color="548dd4"/>
        </w:rPr>
      </w:pPr>
      <w:r>
        <w:rPr>
          <w:rStyle w:val="None"/>
          <w:sz w:val="26"/>
          <w:szCs w:val="26"/>
          <w:u w:color="548dd4"/>
          <w:rtl w:val="0"/>
          <w:lang w:val="en-US"/>
        </w:rPr>
        <w:t>Viral transport media tube (should contain 1-3 ML of sterile viral transport medium)</w:t>
      </w:r>
    </w:p>
    <w:p>
      <w:pPr>
        <w:pStyle w:val="Default"/>
        <w:ind w:left="720" w:firstLine="0"/>
        <w:rPr>
          <w:rStyle w:val="None"/>
          <w:sz w:val="26"/>
          <w:szCs w:val="26"/>
          <w:u w:color="548dd4"/>
        </w:rPr>
      </w:pPr>
      <w:r>
        <w:rPr>
          <w:rStyle w:val="None"/>
          <w:sz w:val="26"/>
          <w:szCs w:val="26"/>
          <w:u w:color="548dd4"/>
          <w:rtl w:val="0"/>
          <w:lang w:val="en-US"/>
        </w:rPr>
        <w:t>Proper PPE</w:t>
      </w:r>
    </w:p>
    <w:p>
      <w:pPr>
        <w:pStyle w:val="Default"/>
        <w:ind w:left="720" w:firstLine="0"/>
        <w:rPr>
          <w:rStyle w:val="None"/>
          <w:sz w:val="26"/>
          <w:szCs w:val="26"/>
          <w:u w:color="548dd4"/>
        </w:rPr>
      </w:pPr>
      <w:r>
        <w:rPr>
          <w:rStyle w:val="None"/>
          <w:sz w:val="26"/>
          <w:szCs w:val="26"/>
          <w:u w:val="single" w:color="548dd4"/>
          <w:rtl w:val="0"/>
          <w:lang w:val="en-US"/>
        </w:rPr>
        <w:t>Procedure</w:t>
      </w:r>
    </w:p>
    <w:p>
      <w:pPr>
        <w:pStyle w:val="Default"/>
        <w:ind w:left="720" w:firstLine="0"/>
        <w:rPr>
          <w:rStyle w:val="None"/>
          <w:sz w:val="26"/>
          <w:szCs w:val="26"/>
          <w:u w:color="548dd4"/>
        </w:rPr>
      </w:pPr>
      <w:r>
        <w:rPr>
          <w:rStyle w:val="None"/>
          <w:sz w:val="26"/>
          <w:szCs w:val="26"/>
          <w:u w:color="548dd4"/>
          <w:rtl w:val="0"/>
          <w:lang w:val="en-US"/>
        </w:rPr>
        <w:t>- Tilt patient</w:t>
      </w:r>
      <w:r>
        <w:rPr>
          <w:rStyle w:val="None"/>
          <w:sz w:val="26"/>
          <w:szCs w:val="26"/>
          <w:u w:color="548dd4"/>
          <w:rtl w:val="0"/>
          <w:lang w:val="en-US"/>
        </w:rPr>
        <w:t>’</w:t>
      </w:r>
      <w:r>
        <w:rPr>
          <w:rStyle w:val="None"/>
          <w:sz w:val="26"/>
          <w:szCs w:val="26"/>
          <w:u w:color="548dd4"/>
          <w:rtl w:val="0"/>
          <w:lang w:val="en-US"/>
        </w:rPr>
        <w:t>s head back 70 degrees.</w:t>
      </w:r>
    </w:p>
    <w:p>
      <w:pPr>
        <w:pStyle w:val="Default"/>
        <w:ind w:left="720" w:firstLine="0"/>
        <w:rPr>
          <w:rStyle w:val="None"/>
          <w:sz w:val="26"/>
          <w:szCs w:val="26"/>
          <w:u w:color="548dd4"/>
        </w:rPr>
      </w:pPr>
      <w:r>
        <w:rPr>
          <w:rStyle w:val="None"/>
          <w:sz w:val="26"/>
          <w:szCs w:val="26"/>
          <w:u w:color="548dd4"/>
          <w:rtl w:val="0"/>
          <w:lang w:val="en-US"/>
        </w:rPr>
        <w:t xml:space="preserve">- Insert swab into nostril. (Swab should reach depth equal to distance from nostrils to outer opening of the ear.) </w:t>
      </w:r>
      <w:r>
        <w:rPr>
          <w:rStyle w:val="None"/>
          <w:b w:val="1"/>
          <w:bCs w:val="1"/>
          <w:sz w:val="26"/>
          <w:szCs w:val="26"/>
          <w:u w:color="548dd4"/>
          <w:rtl w:val="0"/>
          <w:lang w:val="en-US"/>
        </w:rPr>
        <w:t>Leave swab in place for several seconds to absorb secretions.</w:t>
      </w:r>
    </w:p>
    <w:p>
      <w:pPr>
        <w:pStyle w:val="Default"/>
        <w:ind w:left="720" w:firstLine="0"/>
        <w:rPr>
          <w:rStyle w:val="None"/>
          <w:sz w:val="26"/>
          <w:szCs w:val="26"/>
          <w:u w:color="548dd4"/>
        </w:rPr>
      </w:pPr>
      <w:r>
        <w:rPr>
          <w:rStyle w:val="None"/>
          <w:sz w:val="26"/>
          <w:szCs w:val="26"/>
          <w:u w:color="548dd4"/>
          <w:rtl w:val="0"/>
          <w:lang w:val="en-US"/>
        </w:rPr>
        <w:t>- Slowly remove swab while rotating it.</w:t>
      </w:r>
    </w:p>
    <w:p>
      <w:pPr>
        <w:pStyle w:val="Default"/>
        <w:ind w:left="720" w:firstLine="0"/>
        <w:rPr>
          <w:rStyle w:val="None"/>
          <w:sz w:val="26"/>
          <w:szCs w:val="26"/>
          <w:u w:color="548dd4"/>
        </w:rPr>
      </w:pPr>
      <w:r>
        <w:rPr>
          <w:rStyle w:val="None"/>
          <w:sz w:val="26"/>
          <w:szCs w:val="26"/>
          <w:u w:color="548dd4"/>
          <w:rtl w:val="0"/>
          <w:lang w:val="en-US"/>
        </w:rPr>
        <w:t>- Place tip of swab into sterile viral transport media tube and snap/cut off the applicator stick</w:t>
      </w:r>
    </w:p>
    <w:p>
      <w:pPr>
        <w:pStyle w:val="Default"/>
        <w:ind w:left="720" w:firstLine="0"/>
        <w:rPr>
          <w:rStyle w:val="Hyperlink.6"/>
        </w:rPr>
      </w:pPr>
      <w:r>
        <w:rPr>
          <w:rStyle w:val="None"/>
          <w:sz w:val="26"/>
          <w:szCs w:val="26"/>
          <w:u w:color="548dd4"/>
          <w:rtl w:val="0"/>
          <w:lang w:val="en-US"/>
        </w:rPr>
        <w:t>Video demonstration</w:t>
      </w:r>
      <w:r>
        <w:rPr>
          <w:rStyle w:val="None"/>
          <w:sz w:val="26"/>
          <w:szCs w:val="26"/>
          <w:u w:val="single" w:color="548dd4"/>
          <w:rtl w:val="0"/>
          <w:lang w:val="en-US"/>
        </w:rPr>
        <w:t xml:space="preserve">: </w:t>
      </w:r>
      <w:r>
        <w:rPr>
          <w:rStyle w:val="Hyperlink.6"/>
        </w:rPr>
        <w:fldChar w:fldCharType="begin" w:fldLock="0"/>
      </w:r>
      <w:r>
        <w:rPr>
          <w:rStyle w:val="Hyperlink.6"/>
        </w:rPr>
        <w:instrText xml:space="preserve"> HYPERLINK "https://www.youtube.com/watch?v=DVJNWefmHjE"</w:instrText>
      </w:r>
      <w:r>
        <w:rPr>
          <w:rStyle w:val="Hyperlink.6"/>
        </w:rPr>
        <w:fldChar w:fldCharType="separate" w:fldLock="0"/>
      </w:r>
      <w:r>
        <w:rPr>
          <w:rStyle w:val="Hyperlink.6"/>
          <w:rtl w:val="0"/>
          <w:lang w:val="en-US"/>
        </w:rPr>
        <w:t>https://www.youtube.com/watch?v=DVJNWefmHjE</w:t>
      </w:r>
      <w:r>
        <w:rPr/>
        <w:fldChar w:fldCharType="end" w:fldLock="0"/>
      </w: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b w:val="1"/>
          <w:bCs w:val="1"/>
          <w:sz w:val="26"/>
          <w:szCs w:val="26"/>
        </w:rPr>
      </w:pPr>
      <w:r>
        <w:rPr>
          <w:rStyle w:val="None"/>
          <w:b w:val="1"/>
          <w:bCs w:val="1"/>
          <w:sz w:val="26"/>
          <w:szCs w:val="26"/>
          <w:rtl w:val="0"/>
          <w:lang w:val="en-US"/>
        </w:rPr>
        <w:t>Other testing:</w:t>
      </w:r>
    </w:p>
    <w:p>
      <w:pPr>
        <w:pStyle w:val="Body A"/>
        <w:spacing w:before="60"/>
        <w:rPr>
          <w:rStyle w:val="None"/>
          <w:sz w:val="26"/>
          <w:szCs w:val="26"/>
        </w:rPr>
      </w:pPr>
      <w:r>
        <w:rPr>
          <w:rStyle w:val="None"/>
          <w:sz w:val="26"/>
          <w:szCs w:val="26"/>
          <w:rtl w:val="0"/>
          <w:lang w:val="en-US"/>
        </w:rPr>
        <w:t xml:space="preserve">In general, laboratory testing has </w:t>
      </w:r>
      <w:r>
        <w:rPr>
          <w:rStyle w:val="None"/>
          <w:b w:val="1"/>
          <w:bCs w:val="1"/>
          <w:sz w:val="26"/>
          <w:szCs w:val="26"/>
          <w:rtl w:val="0"/>
          <w:lang w:val="en-US"/>
        </w:rPr>
        <w:t>not</w:t>
      </w:r>
      <w:r>
        <w:rPr>
          <w:rStyle w:val="None"/>
          <w:sz w:val="26"/>
          <w:szCs w:val="26"/>
          <w:rtl w:val="0"/>
          <w:lang w:val="en-US"/>
        </w:rPr>
        <w:t xml:space="preserve"> been found to be helpful to rule-in or rule-out COVID-19; but may provide circumstantial evidence of infection.</w:t>
      </w:r>
    </w:p>
    <w:p>
      <w:pPr>
        <w:pStyle w:val="Body A"/>
        <w:spacing w:before="60"/>
        <w:rPr>
          <w:rStyle w:val="None"/>
          <w:sz w:val="26"/>
          <w:szCs w:val="26"/>
        </w:rPr>
      </w:pPr>
      <w:r>
        <w:rPr>
          <w:rStyle w:val="None"/>
          <w:sz w:val="26"/>
          <w:szCs w:val="26"/>
          <w:rtl w:val="0"/>
          <w:lang w:val="en-US"/>
        </w:rPr>
        <w:t>CBC</w:t>
      </w:r>
    </w:p>
    <w:p>
      <w:pPr>
        <w:pStyle w:val="Body A"/>
        <w:numPr>
          <w:ilvl w:val="0"/>
          <w:numId w:val="7"/>
        </w:numPr>
        <w:bidi w:val="0"/>
        <w:spacing w:before="60"/>
        <w:ind w:right="0"/>
        <w:jc w:val="left"/>
        <w:rPr>
          <w:sz w:val="26"/>
          <w:szCs w:val="26"/>
          <w:rtl w:val="0"/>
          <w:lang w:val="en-US"/>
        </w:rPr>
      </w:pPr>
      <w:r>
        <w:rPr>
          <w:rStyle w:val="None"/>
          <w:b w:val="1"/>
          <w:bCs w:val="1"/>
          <w:sz w:val="26"/>
          <w:szCs w:val="26"/>
          <w:rtl w:val="0"/>
          <w:lang w:val="en-US"/>
        </w:rPr>
        <w:t>Lymphopenia</w:t>
      </w:r>
      <w:r>
        <w:rPr>
          <w:sz w:val="26"/>
          <w:szCs w:val="26"/>
          <w:rtl w:val="0"/>
          <w:lang w:val="en-US"/>
        </w:rPr>
        <w:t xml:space="preserve"> (83%) </w:t>
      </w:r>
    </w:p>
    <w:p>
      <w:pPr>
        <w:pStyle w:val="Body A"/>
        <w:numPr>
          <w:ilvl w:val="0"/>
          <w:numId w:val="7"/>
        </w:numPr>
        <w:bidi w:val="0"/>
        <w:spacing w:before="60"/>
        <w:ind w:right="0"/>
        <w:jc w:val="left"/>
        <w:rPr>
          <w:sz w:val="26"/>
          <w:szCs w:val="26"/>
          <w:rtl w:val="0"/>
          <w:lang w:val="en-US"/>
        </w:rPr>
      </w:pPr>
      <w:r>
        <w:rPr>
          <w:rStyle w:val="None"/>
          <w:sz w:val="26"/>
          <w:szCs w:val="26"/>
          <w:rtl w:val="0"/>
          <w:lang w:val="en-US"/>
        </w:rPr>
        <w:t>Leukocytosis (24 - 30%) or leukocytopenia (9-25%)</w:t>
      </w:r>
    </w:p>
    <w:p>
      <w:pPr>
        <w:pStyle w:val="Body A"/>
        <w:numPr>
          <w:ilvl w:val="0"/>
          <w:numId w:val="7"/>
        </w:numPr>
        <w:bidi w:val="0"/>
        <w:spacing w:before="60"/>
        <w:ind w:right="0"/>
        <w:jc w:val="left"/>
        <w:rPr>
          <w:sz w:val="26"/>
          <w:szCs w:val="26"/>
          <w:rtl w:val="0"/>
          <w:lang w:val="en-US"/>
        </w:rPr>
      </w:pPr>
      <w:r>
        <w:rPr>
          <w:rStyle w:val="None"/>
          <w:sz w:val="26"/>
          <w:szCs w:val="26"/>
          <w:rtl w:val="0"/>
          <w:lang w:val="en-US"/>
        </w:rPr>
        <w:t>Thrombocytopenia (36%) (associated with poor prognosis?)</w:t>
      </w:r>
    </w:p>
    <w:p>
      <w:pPr>
        <w:pStyle w:val="Body A"/>
        <w:spacing w:before="60"/>
        <w:rPr>
          <w:rStyle w:val="None"/>
          <w:sz w:val="26"/>
          <w:szCs w:val="26"/>
        </w:rPr>
      </w:pPr>
    </w:p>
    <w:p>
      <w:pPr>
        <w:pStyle w:val="Body A"/>
        <w:spacing w:before="60"/>
        <w:rPr>
          <w:rStyle w:val="None"/>
        </w:rPr>
      </w:pPr>
    </w:p>
    <w:p>
      <w:pPr>
        <w:pStyle w:val="Body A"/>
        <w:spacing w:before="60"/>
        <w:rPr>
          <w:rStyle w:val="None"/>
          <w:sz w:val="26"/>
          <w:szCs w:val="26"/>
        </w:rPr>
      </w:pPr>
      <w:r>
        <w:rPr>
          <w:rStyle w:val="None"/>
          <w:sz w:val="26"/>
          <w:szCs w:val="26"/>
          <w:rtl w:val="0"/>
          <w:lang w:val="en-US"/>
        </w:rPr>
        <w:t>Other labs</w:t>
      </w:r>
    </w:p>
    <w:p>
      <w:pPr>
        <w:pStyle w:val="Body A"/>
        <w:spacing w:before="60"/>
        <w:rPr>
          <w:rStyle w:val="None"/>
          <w:sz w:val="26"/>
          <w:szCs w:val="26"/>
        </w:rPr>
      </w:pPr>
      <w:r>
        <w:rPr>
          <w:rStyle w:val="None"/>
          <w:sz w:val="26"/>
          <w:szCs w:val="26"/>
          <w:rtl w:val="0"/>
          <w:lang w:val="en-US"/>
        </w:rPr>
        <w:t xml:space="preserve">1. LFTs (elevated AST/ALT 34%) </w:t>
      </w:r>
    </w:p>
    <w:p>
      <w:pPr>
        <w:pStyle w:val="Body A"/>
        <w:spacing w:before="60"/>
        <w:rPr>
          <w:rStyle w:val="None"/>
          <w:sz w:val="26"/>
          <w:szCs w:val="26"/>
        </w:rPr>
      </w:pPr>
      <w:r>
        <w:rPr>
          <w:rStyle w:val="None"/>
          <w:sz w:val="26"/>
          <w:szCs w:val="26"/>
          <w:rtl w:val="0"/>
          <w:lang w:val="en-US"/>
        </w:rPr>
        <w:t>2. LDH</w:t>
      </w:r>
    </w:p>
    <w:p>
      <w:pPr>
        <w:pStyle w:val="Body A"/>
        <w:spacing w:before="60"/>
        <w:rPr>
          <w:rStyle w:val="None"/>
          <w:sz w:val="26"/>
          <w:szCs w:val="26"/>
        </w:rPr>
      </w:pPr>
      <w:r>
        <w:rPr>
          <w:rStyle w:val="None"/>
          <w:sz w:val="26"/>
          <w:szCs w:val="26"/>
          <w:rtl w:val="0"/>
          <w:lang w:val="en-US"/>
        </w:rPr>
        <w:t>3. CRP elevated (If normal, look for another cause of symptoms)</w:t>
      </w:r>
    </w:p>
    <w:p>
      <w:pPr>
        <w:pStyle w:val="Body A"/>
        <w:spacing w:before="60"/>
        <w:rPr>
          <w:rStyle w:val="None"/>
          <w:sz w:val="26"/>
          <w:szCs w:val="26"/>
        </w:rPr>
      </w:pPr>
      <w:r>
        <w:rPr>
          <w:rStyle w:val="None"/>
          <w:sz w:val="26"/>
          <w:szCs w:val="26"/>
          <w:rtl w:val="0"/>
          <w:lang w:val="en-US"/>
        </w:rPr>
        <w:t>4. Procalcitonin</w:t>
      </w:r>
    </w:p>
    <w:p>
      <w:pPr>
        <w:pStyle w:val="Body A"/>
        <w:spacing w:before="60"/>
        <w:rPr>
          <w:rStyle w:val="None"/>
          <w:sz w:val="26"/>
          <w:szCs w:val="26"/>
        </w:rPr>
      </w:pPr>
    </w:p>
    <w:p>
      <w:pPr>
        <w:pStyle w:val="Body A"/>
        <w:spacing w:before="60"/>
        <w:rPr>
          <w:rStyle w:val="None"/>
          <w:b w:val="1"/>
          <w:bCs w:val="1"/>
          <w:sz w:val="26"/>
          <w:szCs w:val="26"/>
        </w:rPr>
      </w:pPr>
      <w:r>
        <w:rPr>
          <w:rStyle w:val="None"/>
          <w:b w:val="1"/>
          <w:bCs w:val="1"/>
          <w:sz w:val="26"/>
          <w:szCs w:val="26"/>
          <w:rtl w:val="0"/>
          <w:lang w:val="en-US"/>
        </w:rPr>
        <w:t>Radiology (</w:t>
      </w:r>
      <w:r>
        <w:rPr>
          <w:rStyle w:val="None"/>
          <w:b w:val="1"/>
          <w:bCs w:val="1"/>
          <w:i w:val="1"/>
          <w:iCs w:val="1"/>
          <w:sz w:val="26"/>
          <w:szCs w:val="26"/>
          <w:rtl w:val="0"/>
          <w:lang w:val="en-US"/>
        </w:rPr>
        <w:t>not necessary in mild disease</w:t>
      </w:r>
      <w:r>
        <w:rPr>
          <w:rStyle w:val="None"/>
          <w:b w:val="1"/>
          <w:bCs w:val="1"/>
          <w:sz w:val="26"/>
          <w:szCs w:val="26"/>
          <w:rtl w:val="0"/>
          <w:lang w:val="en-US"/>
        </w:rPr>
        <w:t>)</w:t>
      </w:r>
    </w:p>
    <w:p>
      <w:pPr>
        <w:pStyle w:val="Body A"/>
        <w:spacing w:before="60"/>
        <w:rPr>
          <w:rStyle w:val="None"/>
          <w:sz w:val="26"/>
          <w:szCs w:val="26"/>
        </w:rPr>
      </w:pPr>
      <w:r>
        <w:rPr>
          <w:rStyle w:val="None"/>
          <w:sz w:val="26"/>
          <w:szCs w:val="26"/>
          <w:rtl w:val="0"/>
          <w:lang w:val="en-US"/>
        </w:rPr>
        <w:t>CXR abnormal in 60% (77% if severe), chest CT abnormal in 86% (95% if severe)</w:t>
      </w:r>
    </w:p>
    <w:p>
      <w:pPr>
        <w:pStyle w:val="Body A"/>
        <w:spacing w:before="60"/>
        <w:rPr>
          <w:rStyle w:val="None"/>
          <w:sz w:val="26"/>
          <w:szCs w:val="26"/>
        </w:rPr>
      </w:pPr>
      <w:r>
        <w:rPr>
          <w:rStyle w:val="None"/>
          <w:sz w:val="26"/>
          <w:szCs w:val="26"/>
          <w:rtl w:val="0"/>
          <w:lang w:val="en-US"/>
        </w:rPr>
        <w:t xml:space="preserve">•  </w:t>
      </w:r>
      <w:r>
        <w:rPr>
          <w:rStyle w:val="None"/>
          <w:sz w:val="26"/>
          <w:szCs w:val="26"/>
          <w:rtl w:val="0"/>
          <w:lang w:val="en-US"/>
        </w:rPr>
        <w:t>Unilateral findings on CXR or CT in 14-25% (especially if mild or early in disease)</w:t>
      </w:r>
    </w:p>
    <w:p>
      <w:pPr>
        <w:pStyle w:val="Body A"/>
        <w:spacing w:before="60"/>
        <w:rPr>
          <w:rStyle w:val="None"/>
          <w:sz w:val="26"/>
          <w:szCs w:val="26"/>
        </w:rPr>
      </w:pPr>
      <w:r>
        <w:rPr>
          <w:rStyle w:val="None"/>
          <w:sz w:val="26"/>
          <w:szCs w:val="26"/>
          <w:rtl w:val="0"/>
          <w:lang w:val="en-US"/>
        </w:rPr>
        <w:t xml:space="preserve">•  </w:t>
      </w:r>
      <w:r>
        <w:rPr>
          <w:rStyle w:val="None"/>
          <w:sz w:val="26"/>
          <w:szCs w:val="26"/>
          <w:rtl w:val="0"/>
          <w:lang w:val="en-US"/>
        </w:rPr>
        <w:t>Most common findings: GGO and patchy consolidation (&gt;50%), peripheral distribution &gt;50%</w:t>
      </w:r>
    </w:p>
    <w:p>
      <w:pPr>
        <w:pStyle w:val="Body A"/>
        <w:spacing w:before="60"/>
        <w:rPr>
          <w:rStyle w:val="None"/>
          <w:sz w:val="26"/>
          <w:szCs w:val="26"/>
        </w:rPr>
      </w:pPr>
      <w:r>
        <w:rPr>
          <w:rStyle w:val="None"/>
          <w:sz w:val="26"/>
          <w:szCs w:val="26"/>
          <w:rtl w:val="0"/>
          <w:lang w:val="en-US"/>
        </w:rPr>
        <w:t xml:space="preserve">•  </w:t>
      </w:r>
      <w:r>
        <w:rPr>
          <w:rStyle w:val="None"/>
          <w:sz w:val="26"/>
          <w:szCs w:val="26"/>
          <w:rtl w:val="0"/>
          <w:lang w:val="en-US"/>
        </w:rPr>
        <w:t>Nodules, lymphadenopathy, cysti</w:t>
      </w:r>
      <w:r>
        <w:rPr>
          <w:rStyle w:val="None"/>
          <w:sz w:val="26"/>
          <w:szCs w:val="26"/>
          <w:rtl w:val="0"/>
          <w:lang w:val="fr-FR"/>
        </w:rPr>
        <w:t>c changes, effusion in &lt;10%</w:t>
      </w:r>
    </w:p>
    <w:p>
      <w:pPr>
        <w:pStyle w:val="Body A"/>
        <w:spacing w:before="60"/>
        <w:rPr>
          <w:rStyle w:val="None"/>
          <w:b w:val="1"/>
          <w:bCs w:val="1"/>
          <w:sz w:val="26"/>
          <w:szCs w:val="26"/>
        </w:rPr>
      </w:pPr>
    </w:p>
    <w:p>
      <w:pPr>
        <w:pStyle w:val="Body A"/>
        <w:spacing w:before="60"/>
        <w:rPr>
          <w:rStyle w:val="None"/>
          <w:b w:val="1"/>
          <w:bCs w:val="1"/>
          <w:sz w:val="26"/>
          <w:szCs w:val="26"/>
        </w:rPr>
      </w:pPr>
      <w:bookmarkStart w:name="Triage" w:id="5"/>
      <w:bookmarkEnd w:id="5"/>
      <w:r>
        <w:rPr>
          <w:rStyle w:val="None"/>
          <w:b w:val="1"/>
          <w:bCs w:val="1"/>
          <w:sz w:val="26"/>
          <w:szCs w:val="26"/>
          <w:rtl w:val="0"/>
          <w:lang w:val="en-US"/>
        </w:rPr>
        <w:t>T</w:t>
      </w:r>
      <w:r>
        <w:rPr>
          <w:rStyle w:val="None"/>
          <w:b w:val="1"/>
          <w:bCs w:val="1"/>
          <w:sz w:val="26"/>
          <w:szCs w:val="26"/>
          <w:rtl w:val="0"/>
          <w:lang w:val="en-US"/>
        </w:rPr>
        <w:t>riage</w:t>
      </w:r>
    </w:p>
    <w:p>
      <w:pPr>
        <w:pStyle w:val="Body A"/>
        <w:spacing w:before="60"/>
        <w:rPr>
          <w:rStyle w:val="None"/>
          <w:sz w:val="26"/>
          <w:szCs w:val="26"/>
        </w:rPr>
      </w:pPr>
      <w:r>
        <w:rPr>
          <w:rStyle w:val="None"/>
          <w:sz w:val="26"/>
          <w:szCs w:val="26"/>
          <w:rtl w:val="0"/>
          <w:lang w:val="en-US"/>
        </w:rPr>
        <w:t xml:space="preserve">One of the most important decisions that must be made during an outpatient evaluation is whether the patient should be admitted/sent for further respiratory evaluation or can be sent home. These decisions may be affected by the situation in your local ER/Urgent Care and hospital. </w:t>
      </w:r>
    </w:p>
    <w:p>
      <w:pPr>
        <w:pStyle w:val="Body A"/>
        <w:spacing w:before="60"/>
        <w:rPr>
          <w:rStyle w:val="None"/>
          <w:sz w:val="26"/>
          <w:szCs w:val="26"/>
        </w:rPr>
      </w:pPr>
    </w:p>
    <w:p>
      <w:pPr>
        <w:pStyle w:val="Body A"/>
        <w:spacing w:before="60"/>
        <w:ind w:left="360"/>
        <w:rPr>
          <w:rStyle w:val="None"/>
          <w:b w:val="1"/>
          <w:bCs w:val="1"/>
          <w:sz w:val="26"/>
          <w:szCs w:val="26"/>
        </w:rPr>
      </w:pPr>
      <w:bookmarkStart w:name="MildDisease" w:id="6"/>
      <w:bookmarkEnd w:id="6"/>
      <w:r>
        <w:rPr>
          <w:rStyle w:val="None"/>
          <w:b w:val="1"/>
          <w:bCs w:val="1"/>
          <w:sz w:val="26"/>
          <w:szCs w:val="26"/>
          <w:rtl w:val="0"/>
          <w:lang w:val="en-US"/>
        </w:rPr>
        <w:t>*</w:t>
      </w:r>
      <w:r>
        <w:rPr>
          <w:rStyle w:val="None"/>
          <w:b w:val="1"/>
          <w:bCs w:val="1"/>
          <w:sz w:val="26"/>
          <w:szCs w:val="26"/>
          <w:rtl w:val="0"/>
          <w:lang w:val="en-US"/>
        </w:rPr>
        <w:t>MILD DISEASE/absence of risk factors</w:t>
      </w:r>
    </w:p>
    <w:p>
      <w:pPr>
        <w:pStyle w:val="Body A"/>
        <w:spacing w:before="60"/>
        <w:ind w:left="360"/>
        <w:rPr>
          <w:rStyle w:val="None"/>
          <w:sz w:val="26"/>
          <w:szCs w:val="26"/>
        </w:rPr>
      </w:pPr>
      <w:r>
        <w:rPr>
          <w:rStyle w:val="None"/>
          <w:sz w:val="26"/>
          <w:szCs w:val="26"/>
          <w:rtl w:val="0"/>
          <w:lang w:val="en-US"/>
        </w:rPr>
        <w:t>Afebrile</w:t>
      </w:r>
    </w:p>
    <w:p>
      <w:pPr>
        <w:pStyle w:val="Body A"/>
        <w:spacing w:before="60"/>
        <w:ind w:left="360"/>
        <w:rPr>
          <w:rStyle w:val="None"/>
          <w:sz w:val="26"/>
          <w:szCs w:val="26"/>
        </w:rPr>
      </w:pPr>
      <w:r>
        <w:rPr>
          <w:rStyle w:val="None"/>
          <w:sz w:val="26"/>
          <w:szCs w:val="26"/>
          <w:rtl w:val="0"/>
          <w:lang w:val="en-US"/>
        </w:rPr>
        <w:t>No hypoxia or evidence of pneumonia</w:t>
      </w:r>
    </w:p>
    <w:p>
      <w:pPr>
        <w:pStyle w:val="Body A"/>
        <w:spacing w:before="60"/>
        <w:ind w:left="360"/>
        <w:rPr>
          <w:rStyle w:val="None"/>
          <w:sz w:val="26"/>
          <w:szCs w:val="26"/>
        </w:rPr>
      </w:pPr>
      <w:r>
        <w:rPr>
          <w:rStyle w:val="None"/>
          <w:sz w:val="26"/>
          <w:szCs w:val="26"/>
          <w:rtl w:val="0"/>
          <w:lang w:val="en-US"/>
        </w:rPr>
        <w:t xml:space="preserve">No malaise, confusion, lethargy </w:t>
      </w:r>
    </w:p>
    <w:p>
      <w:pPr>
        <w:pStyle w:val="Body A"/>
        <w:spacing w:before="60"/>
        <w:ind w:left="360"/>
        <w:rPr>
          <w:rStyle w:val="None"/>
          <w:sz w:val="26"/>
          <w:szCs w:val="26"/>
        </w:rPr>
      </w:pPr>
    </w:p>
    <w:p>
      <w:pPr>
        <w:pStyle w:val="Body A"/>
        <w:spacing w:before="60"/>
        <w:ind w:left="360"/>
        <w:rPr>
          <w:rStyle w:val="None"/>
          <w:b w:val="1"/>
          <w:bCs w:val="1"/>
          <w:sz w:val="26"/>
          <w:szCs w:val="26"/>
        </w:rPr>
      </w:pPr>
      <w:bookmarkStart w:name="bookmark" w:id="7"/>
      <w:r>
        <w:rPr>
          <w:rStyle w:val="None"/>
          <w:b w:val="1"/>
          <w:bCs w:val="1"/>
          <w:sz w:val="26"/>
          <w:szCs w:val="26"/>
          <w:rtl w:val="0"/>
          <w:lang w:val="en-US"/>
        </w:rPr>
        <w:t>**</w:t>
      </w:r>
      <w:bookmarkEnd w:id="7"/>
      <w:r>
        <w:rPr>
          <w:rStyle w:val="None"/>
          <w:b w:val="1"/>
          <w:bCs w:val="1"/>
          <w:sz w:val="26"/>
          <w:szCs w:val="26"/>
          <w:rtl w:val="0"/>
          <w:lang w:val="en-US"/>
        </w:rPr>
        <w:t>Risk factors for SEVERE/FATAL DISEASE</w:t>
      </w: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Environmental risks</w:t>
      </w: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-High-risk travel or known COVID exposure within 14 days</w:t>
      </w: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-Health care workers</w:t>
      </w: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 xml:space="preserve">-Institutional home setting (nursing home, dormitory, shelter, prison, etc.), outpatient dialysis center patient </w:t>
      </w:r>
    </w:p>
    <w:p>
      <w:pPr>
        <w:pStyle w:val="Default"/>
        <w:spacing w:before="60"/>
        <w:rPr>
          <w:rStyle w:val="None"/>
          <w:sz w:val="26"/>
          <w:szCs w:val="26"/>
          <w:shd w:val="clear" w:color="auto" w:fill="ffffff"/>
        </w:rPr>
      </w:pP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Patient-related risks</w:t>
      </w: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-Age &gt; 60</w:t>
      </w: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-Immunocompromised (oncology, transplant, immunosuppressive meds, HIV, other known immunodeficiency)</w:t>
      </w: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-Pregnancy</w:t>
      </w: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-Chronic lung disease</w:t>
      </w: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-Cirrhosis</w:t>
      </w: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-Cardiovascular disease</w:t>
      </w: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 xml:space="preserve">-End stage renal disease </w:t>
      </w:r>
    </w:p>
    <w:p>
      <w:pPr>
        <w:pStyle w:val="Default"/>
        <w:spacing w:before="60"/>
        <w:ind w:left="360"/>
        <w:rPr>
          <w:rStyle w:val="None"/>
          <w:sz w:val="26"/>
          <w:szCs w:val="26"/>
          <w:shd w:val="clear" w:color="auto" w:fill="ffffff"/>
        </w:rPr>
      </w:pPr>
      <w:r>
        <w:rPr>
          <w:rStyle w:val="None"/>
          <w:sz w:val="26"/>
          <w:szCs w:val="26"/>
          <w:shd w:val="clear" w:color="auto" w:fill="ffffff"/>
          <w:rtl w:val="0"/>
          <w:lang w:val="en-US"/>
        </w:rPr>
        <w:t>-Diabetes</w:t>
      </w:r>
    </w:p>
    <w:p>
      <w:pPr>
        <w:pStyle w:val="Default"/>
        <w:spacing w:before="60"/>
        <w:ind w:left="360"/>
        <w:rPr>
          <w:rStyle w:val="None"/>
          <w:sz w:val="26"/>
          <w:szCs w:val="26"/>
          <w:shd w:val="clear" w:color="auto" w:fill="ffffff"/>
          <w:lang w:val="it-IT"/>
        </w:rPr>
      </w:pPr>
      <w:r>
        <w:rPr>
          <w:rStyle w:val="None"/>
          <w:sz w:val="26"/>
          <w:szCs w:val="26"/>
          <w:shd w:val="clear" w:color="auto" w:fill="ffffff"/>
          <w:rtl w:val="0"/>
          <w:lang w:val="it-IT"/>
        </w:rPr>
        <w:t>-Hypertension</w:t>
      </w:r>
    </w:p>
    <w:p>
      <w:pPr>
        <w:pStyle w:val="Default"/>
        <w:spacing w:before="60"/>
        <w:rPr>
          <w:rStyle w:val="None"/>
          <w:sz w:val="26"/>
          <w:szCs w:val="26"/>
          <w:shd w:val="clear" w:color="auto" w:fill="ffffff"/>
        </w:rPr>
      </w:pPr>
    </w:p>
    <w:p>
      <w:pPr>
        <w:pStyle w:val="Default"/>
        <w:spacing w:before="60"/>
        <w:rPr>
          <w:rStyle w:val="None"/>
          <w:b w:val="1"/>
          <w:bCs w:val="1"/>
          <w:sz w:val="26"/>
          <w:szCs w:val="26"/>
          <w:shd w:val="clear" w:color="auto" w:fill="ffffff"/>
        </w:rPr>
      </w:pPr>
      <w:r>
        <w:rPr>
          <w:rStyle w:val="None"/>
          <w:b w:val="1"/>
          <w:bCs w:val="1"/>
          <w:sz w:val="26"/>
          <w:szCs w:val="26"/>
          <w:shd w:val="clear" w:color="auto" w:fill="ffffff"/>
          <w:rtl w:val="0"/>
          <w:lang w:val="en-US"/>
        </w:rPr>
        <w:t>Criteria for home care (CDC)</w:t>
      </w:r>
    </w:p>
    <w:p>
      <w:pPr>
        <w:pStyle w:val="Default"/>
        <w:numPr>
          <w:ilvl w:val="0"/>
          <w:numId w:val="9"/>
        </w:numPr>
        <w:bidi w:val="0"/>
        <w:spacing w:before="60"/>
        <w:ind w:right="0"/>
        <w:jc w:val="left"/>
        <w:rPr>
          <w:sz w:val="26"/>
          <w:szCs w:val="26"/>
          <w:rtl w:val="0"/>
          <w:lang w:val="en-US"/>
        </w:rPr>
      </w:pPr>
      <w:r>
        <w:rPr>
          <w:rStyle w:val="None"/>
          <w:sz w:val="26"/>
          <w:szCs w:val="26"/>
          <w:shd w:val="clear" w:color="auto" w:fill="ffffff"/>
          <w:rtl w:val="0"/>
          <w:lang w:val="en-US"/>
        </w:rPr>
        <w:t>The patient is stable enough to receive care at home.</w:t>
      </w:r>
    </w:p>
    <w:p>
      <w:pPr>
        <w:pStyle w:val="Default"/>
        <w:numPr>
          <w:ilvl w:val="0"/>
          <w:numId w:val="9"/>
        </w:numPr>
        <w:bidi w:val="0"/>
        <w:spacing w:before="60"/>
        <w:ind w:right="0"/>
        <w:jc w:val="left"/>
        <w:rPr>
          <w:sz w:val="26"/>
          <w:szCs w:val="26"/>
          <w:rtl w:val="0"/>
          <w:lang w:val="en-US"/>
        </w:rPr>
      </w:pPr>
      <w:r>
        <w:rPr>
          <w:rStyle w:val="None"/>
          <w:sz w:val="26"/>
          <w:szCs w:val="26"/>
          <w:shd w:val="clear" w:color="auto" w:fill="ffffff"/>
          <w:rtl w:val="0"/>
          <w:lang w:val="en-US"/>
        </w:rPr>
        <w:t>Appropriate caregivers are available at home.</w:t>
      </w:r>
    </w:p>
    <w:p>
      <w:pPr>
        <w:pStyle w:val="Default"/>
        <w:numPr>
          <w:ilvl w:val="0"/>
          <w:numId w:val="9"/>
        </w:numPr>
        <w:bidi w:val="0"/>
        <w:spacing w:before="60"/>
        <w:ind w:right="0"/>
        <w:jc w:val="left"/>
        <w:rPr>
          <w:sz w:val="26"/>
          <w:szCs w:val="26"/>
          <w:rtl w:val="0"/>
          <w:lang w:val="en-US"/>
        </w:rPr>
      </w:pPr>
      <w:r>
        <w:rPr>
          <w:rStyle w:val="None"/>
          <w:sz w:val="26"/>
          <w:szCs w:val="26"/>
          <w:shd w:val="clear" w:color="auto" w:fill="ffffff"/>
          <w:rtl w:val="0"/>
          <w:lang w:val="en-US"/>
        </w:rPr>
        <w:t>There is a separate bedroom where the patient can recover without sharing immediate space with others.</w:t>
      </w:r>
    </w:p>
    <w:p>
      <w:pPr>
        <w:pStyle w:val="Default"/>
        <w:numPr>
          <w:ilvl w:val="0"/>
          <w:numId w:val="9"/>
        </w:numPr>
        <w:bidi w:val="0"/>
        <w:spacing w:before="60"/>
        <w:ind w:right="0"/>
        <w:jc w:val="left"/>
        <w:rPr>
          <w:sz w:val="26"/>
          <w:szCs w:val="26"/>
          <w:rtl w:val="0"/>
          <w:lang w:val="en-US"/>
        </w:rPr>
      </w:pPr>
      <w:r>
        <w:rPr>
          <w:rStyle w:val="None"/>
          <w:sz w:val="26"/>
          <w:szCs w:val="26"/>
          <w:shd w:val="clear" w:color="auto" w:fill="ffffff"/>
          <w:rtl w:val="0"/>
          <w:lang w:val="en-US"/>
        </w:rPr>
        <w:t>Resources for access to food and other necessities are available.</w:t>
      </w:r>
    </w:p>
    <w:p>
      <w:pPr>
        <w:pStyle w:val="Default"/>
        <w:numPr>
          <w:ilvl w:val="0"/>
          <w:numId w:val="9"/>
        </w:numPr>
        <w:bidi w:val="0"/>
        <w:spacing w:before="60"/>
        <w:ind w:right="0"/>
        <w:jc w:val="left"/>
        <w:rPr>
          <w:sz w:val="26"/>
          <w:szCs w:val="26"/>
          <w:rtl w:val="0"/>
          <w:lang w:val="en-US"/>
        </w:rPr>
      </w:pPr>
      <w:r>
        <w:rPr>
          <w:rStyle w:val="None"/>
          <w:sz w:val="26"/>
          <w:szCs w:val="26"/>
          <w:shd w:val="clear" w:color="auto" w:fill="ffffff"/>
          <w:rtl w:val="0"/>
          <w:lang w:val="en-US"/>
        </w:rPr>
        <w:t>The patient and other household members have access to appropriate, recommended personal protective equipment (at a minimum, gloves and facemask) and are capable of adhering to precautions recommended as part of home care or isolation (e.g., respiratory hygiene and cough etiquette, hand hygiene).</w:t>
      </w:r>
    </w:p>
    <w:p>
      <w:pPr>
        <w:pStyle w:val="Default"/>
        <w:numPr>
          <w:ilvl w:val="0"/>
          <w:numId w:val="9"/>
        </w:numPr>
        <w:bidi w:val="0"/>
        <w:spacing w:before="60"/>
        <w:ind w:right="0"/>
        <w:jc w:val="left"/>
        <w:rPr>
          <w:sz w:val="26"/>
          <w:szCs w:val="26"/>
          <w:rtl w:val="0"/>
          <w:lang w:val="en-US"/>
        </w:rPr>
      </w:pPr>
      <w:r>
        <w:rPr>
          <w:rStyle w:val="None"/>
          <w:sz w:val="26"/>
          <w:szCs w:val="26"/>
          <w:shd w:val="clear" w:color="auto" w:fill="ffffff"/>
          <w:rtl w:val="0"/>
          <w:lang w:val="en-US"/>
        </w:rPr>
        <w:t>There are household members who may be at increased risk of complications from COVID-19 infection (e.g., people &gt;65 years old, young children, pregnant women, people who are immunocompromised or who have chronic heart, lung, or kidney conditions).</w:t>
      </w:r>
    </w:p>
    <w:p>
      <w:pPr>
        <w:pStyle w:val="Body A"/>
        <w:spacing w:before="60"/>
        <w:rPr>
          <w:rStyle w:val="None"/>
          <w:sz w:val="26"/>
          <w:szCs w:val="26"/>
        </w:rPr>
      </w:pPr>
    </w:p>
    <w:p>
      <w:pPr>
        <w:pStyle w:val="Body A"/>
        <w:spacing w:before="60"/>
        <w:rPr>
          <w:rStyle w:val="None"/>
          <w:sz w:val="26"/>
          <w:szCs w:val="26"/>
        </w:rPr>
      </w:pPr>
    </w:p>
    <w:p>
      <w:pPr>
        <w:pStyle w:val="Body A"/>
        <w:spacing w:before="60"/>
        <w:rPr>
          <w:rStyle w:val="None"/>
          <w:b w:val="1"/>
          <w:bCs w:val="1"/>
          <w:sz w:val="26"/>
          <w:szCs w:val="26"/>
        </w:rPr>
      </w:pPr>
      <w:r>
        <w:rPr>
          <w:rStyle w:val="None"/>
          <w:b w:val="1"/>
          <w:bCs w:val="1"/>
          <w:sz w:val="26"/>
          <w:szCs w:val="26"/>
          <w:rtl w:val="0"/>
          <w:lang w:val="en-US"/>
        </w:rPr>
        <w:t>If moderate disease and/or risk factors present, consider further evaluation including labs, CXR or send to Urgent Care/ER</w:t>
      </w:r>
    </w:p>
    <w:p>
      <w:pPr>
        <w:pStyle w:val="Body A"/>
        <w:spacing w:before="60"/>
        <w:rPr>
          <w:rStyle w:val="None"/>
          <w:b w:val="1"/>
          <w:bCs w:val="1"/>
          <w:sz w:val="26"/>
          <w:szCs w:val="26"/>
        </w:rPr>
      </w:pPr>
    </w:p>
    <w:p>
      <w:pPr>
        <w:pStyle w:val="Body A"/>
        <w:spacing w:before="60"/>
        <w:rPr>
          <w:rStyle w:val="None"/>
          <w:b w:val="1"/>
          <w:bCs w:val="1"/>
          <w:sz w:val="26"/>
          <w:szCs w:val="26"/>
        </w:rPr>
      </w:pPr>
      <w:bookmarkStart w:name="Treatment" w:id="8"/>
      <w:bookmarkEnd w:id="8"/>
      <w:r>
        <w:rPr>
          <w:rStyle w:val="None"/>
          <w:b w:val="1"/>
          <w:bCs w:val="1"/>
          <w:sz w:val="26"/>
          <w:szCs w:val="26"/>
          <w:rtl w:val="0"/>
          <w:lang w:val="en-US"/>
        </w:rPr>
        <w:t>T</w:t>
      </w:r>
      <w:r>
        <w:rPr>
          <w:rStyle w:val="None"/>
          <w:b w:val="1"/>
          <w:bCs w:val="1"/>
          <w:sz w:val="26"/>
          <w:szCs w:val="26"/>
          <w:rtl w:val="0"/>
          <w:lang w:val="en-US"/>
        </w:rPr>
        <w:t>reatment</w:t>
      </w:r>
    </w:p>
    <w:p>
      <w:pPr>
        <w:pStyle w:val="Default"/>
        <w:spacing w:before="60"/>
        <w:rPr>
          <w:rStyle w:val="None"/>
          <w:sz w:val="26"/>
          <w:szCs w:val="26"/>
        </w:rPr>
      </w:pPr>
      <w:r>
        <w:rPr>
          <w:rStyle w:val="None"/>
          <w:sz w:val="26"/>
          <w:szCs w:val="26"/>
          <w:rtl w:val="0"/>
          <w:lang w:val="en-US"/>
        </w:rPr>
        <w:t xml:space="preserve">To date, there is no vaccine and no specific antiviral medicine to prevent or treat COVID-2019. WHO does not recommend self-medication with any medicines, including antibiotics, as a prevention or cure for COVID-19. </w:t>
      </w:r>
    </w:p>
    <w:p>
      <w:pPr>
        <w:pStyle w:val="Body A"/>
        <w:numPr>
          <w:ilvl w:val="0"/>
          <w:numId w:val="10"/>
        </w:numPr>
        <w:bidi w:val="0"/>
        <w:spacing w:before="60"/>
        <w:ind w:right="0"/>
        <w:jc w:val="left"/>
        <w:rPr>
          <w:sz w:val="26"/>
          <w:szCs w:val="26"/>
          <w:rtl w:val="0"/>
          <w:lang w:val="en-US"/>
        </w:rPr>
      </w:pPr>
      <w:r>
        <w:rPr>
          <w:rStyle w:val="None"/>
          <w:sz w:val="26"/>
          <w:szCs w:val="26"/>
          <w:rtl w:val="0"/>
          <w:lang w:val="en-US"/>
        </w:rPr>
        <w:t>Given the lack of controlled trials, and potential for toxicity, the use of chloroquine or hydroxychloroquine is not recommended in the outpatient setting. In particular, recent data exploring the use of azithromycin + hydroxychloroquine should be interpreted with extreme caution. (</w:t>
      </w:r>
      <w:r>
        <w:rPr>
          <w:rStyle w:val="None"/>
          <w:sz w:val="26"/>
          <w:szCs w:val="26"/>
          <w:rtl w:val="0"/>
          <w:lang w:val="en-US"/>
        </w:rPr>
        <w:t>7,8</w:t>
      </w:r>
      <w:r>
        <w:rPr>
          <w:rStyle w:val="None"/>
          <w:sz w:val="26"/>
          <w:szCs w:val="26"/>
          <w:rtl w:val="0"/>
          <w:lang w:val="en-US"/>
        </w:rPr>
        <w:t>)</w:t>
      </w:r>
    </w:p>
    <w:p>
      <w:pPr>
        <w:pStyle w:val="Body A"/>
        <w:spacing w:before="60"/>
        <w:rPr>
          <w:rStyle w:val="None"/>
          <w:sz w:val="26"/>
          <w:szCs w:val="26"/>
        </w:rPr>
      </w:pPr>
    </w:p>
    <w:p>
      <w:pPr>
        <w:pStyle w:val="Body A"/>
        <w:spacing w:before="60"/>
        <w:ind w:left="720" w:firstLine="0"/>
        <w:rPr>
          <w:rStyle w:val="None"/>
          <w:sz w:val="26"/>
          <w:szCs w:val="26"/>
        </w:rPr>
      </w:pPr>
      <w:r>
        <w:rPr>
          <w:rStyle w:val="None"/>
          <w:sz w:val="26"/>
          <w:szCs w:val="26"/>
          <w:rtl w:val="0"/>
          <w:lang w:val="en-US"/>
        </w:rPr>
        <w:t>*</w:t>
      </w:r>
      <w:r>
        <w:rPr>
          <w:rStyle w:val="None"/>
          <w:i w:val="1"/>
          <w:iCs w:val="1"/>
          <w:sz w:val="26"/>
          <w:szCs w:val="26"/>
          <w:rtl w:val="0"/>
          <w:lang w:val="en-US"/>
        </w:rPr>
        <w:t xml:space="preserve">On March 28, 2020, FDA issued an </w:t>
      </w:r>
      <w:r>
        <w:rPr>
          <w:rStyle w:val="Hyperlink.7"/>
        </w:rPr>
        <w:fldChar w:fldCharType="begin" w:fldLock="0"/>
      </w:r>
      <w:r>
        <w:rPr>
          <w:rStyle w:val="Hyperlink.7"/>
        </w:rPr>
        <w:instrText xml:space="preserve"> HYPERLINK "https://www.fda.gov/emergency-preparedness-and-response/mcm-legal-regulatory-and-policy-framework/emergency-use-authorization%23covidtherapeutics"</w:instrText>
      </w:r>
      <w:r>
        <w:rPr>
          <w:rStyle w:val="Hyperlink.7"/>
        </w:rPr>
        <w:fldChar w:fldCharType="separate" w:fldLock="0"/>
      </w:r>
      <w:r>
        <w:rPr>
          <w:rStyle w:val="Hyperlink.7"/>
          <w:rtl w:val="0"/>
          <w:lang w:val="en-US"/>
        </w:rPr>
        <w:t>EUA</w:t>
      </w:r>
      <w:r>
        <w:rPr/>
        <w:fldChar w:fldCharType="end" w:fldLock="0"/>
      </w:r>
      <w:r>
        <w:rPr>
          <w:rStyle w:val="None"/>
          <w:i w:val="1"/>
          <w:iCs w:val="1"/>
          <w:sz w:val="26"/>
          <w:szCs w:val="26"/>
          <w:rtl w:val="0"/>
          <w:lang w:val="en-US"/>
        </w:rPr>
        <w:t xml:space="preserve"> to allow hydroxychloroquine sulfate and chloroquine phosphate products donated to the </w:t>
      </w:r>
      <w:r>
        <w:rPr>
          <w:rStyle w:val="Hyperlink.8"/>
        </w:rPr>
        <w:fldChar w:fldCharType="begin" w:fldLock="0"/>
      </w:r>
      <w:r>
        <w:rPr>
          <w:rStyle w:val="Hyperlink.8"/>
        </w:rPr>
        <w:instrText xml:space="preserve"> HYPERLINK "https://www.phe.gov/about/sns/Pages/default.aspx"</w:instrText>
      </w:r>
      <w:r>
        <w:rPr>
          <w:rStyle w:val="Hyperlink.8"/>
        </w:rPr>
        <w:fldChar w:fldCharType="separate" w:fldLock="0"/>
      </w:r>
      <w:r>
        <w:rPr>
          <w:rStyle w:val="Hyperlink.8"/>
          <w:rtl w:val="0"/>
          <w:lang w:val="en-US"/>
        </w:rPr>
        <w:t>Strategic National Stockpile</w:t>
      </w:r>
      <w:r>
        <w:rPr/>
        <w:fldChar w:fldCharType="end" w:fldLock="0"/>
      </w:r>
      <w:r>
        <w:rPr>
          <w:rStyle w:val="None"/>
          <w:i w:val="1"/>
          <w:iCs w:val="1"/>
          <w:sz w:val="26"/>
          <w:szCs w:val="26"/>
          <w:rtl w:val="0"/>
          <w:lang w:val="en-US"/>
        </w:rPr>
        <w:t xml:space="preserve"> (SNS) to be distributed and used for certain hospitalized patients with COVID-19. These drugs will be distributed from the SNS to states for doctors to prescribe to adolescent and adult patients hospitalized with COVID-19, as appropriate, when a clinical trial is not available or feasible. The EUA requires that fact sheets that provide important information about using chloroquine phosphate and hydroxychloroquine sulfate in treating COVID-19 be made available to health care providers and patients, including the known risks and drug interactions. The SNS, managed by ASPR, will work with the Federal Emergency Management Agency (FEMA) to ship donated doses to states.</w:t>
      </w:r>
    </w:p>
    <w:p>
      <w:pPr>
        <w:pStyle w:val="Body A"/>
        <w:spacing w:before="60"/>
        <w:ind w:left="720" w:firstLine="0"/>
        <w:rPr>
          <w:rStyle w:val="None"/>
          <w:sz w:val="26"/>
          <w:szCs w:val="26"/>
        </w:rPr>
      </w:pPr>
    </w:p>
    <w:p>
      <w:pPr>
        <w:pStyle w:val="Body A"/>
        <w:numPr>
          <w:ilvl w:val="0"/>
          <w:numId w:val="7"/>
        </w:numPr>
        <w:bidi w:val="0"/>
        <w:spacing w:before="60"/>
        <w:ind w:right="0"/>
        <w:jc w:val="left"/>
        <w:rPr>
          <w:sz w:val="26"/>
          <w:szCs w:val="26"/>
          <w:rtl w:val="0"/>
          <w:lang w:val="en-US"/>
        </w:rPr>
      </w:pPr>
      <w:r>
        <w:rPr>
          <w:rStyle w:val="None"/>
          <w:sz w:val="26"/>
          <w:szCs w:val="26"/>
          <w:rtl w:val="0"/>
          <w:lang w:val="en-US"/>
        </w:rPr>
        <w:t>Although WHO backed off on their recommendation to avoid NSAIDs in COVID infection (March 19, 2020), there is no good data to support the use of NSAIDs during acute respiratory infections. Use of NSAIDs is associated with increased risk of heart attack and stroke in adults. In general, use the lowest effective dose for the shortest period of time. (</w:t>
      </w:r>
      <w:r>
        <w:rPr>
          <w:rStyle w:val="None"/>
          <w:sz w:val="26"/>
          <w:szCs w:val="26"/>
          <w:rtl w:val="0"/>
          <w:lang w:val="en-US"/>
        </w:rPr>
        <w:t>9</w:t>
      </w:r>
      <w:r>
        <w:rPr>
          <w:rStyle w:val="None"/>
          <w:sz w:val="26"/>
          <w:szCs w:val="26"/>
          <w:rtl w:val="0"/>
          <w:lang w:val="en-US"/>
        </w:rPr>
        <w:t>)</w:t>
      </w:r>
    </w:p>
    <w:p>
      <w:pPr>
        <w:pStyle w:val="Body A"/>
        <w:numPr>
          <w:ilvl w:val="0"/>
          <w:numId w:val="7"/>
        </w:numPr>
        <w:bidi w:val="0"/>
        <w:spacing w:before="60"/>
        <w:ind w:right="0"/>
        <w:jc w:val="left"/>
        <w:rPr>
          <w:sz w:val="26"/>
          <w:szCs w:val="26"/>
          <w:rtl w:val="0"/>
          <w:lang w:val="en-US"/>
        </w:rPr>
      </w:pPr>
      <w:r>
        <w:rPr>
          <w:rStyle w:val="None"/>
          <w:sz w:val="26"/>
          <w:szCs w:val="26"/>
          <w:rtl w:val="0"/>
          <w:lang w:val="en-US"/>
        </w:rPr>
        <w:t>No data to indicate that ICS need to be stopped in asthmatics. (</w:t>
      </w:r>
      <w:r>
        <w:rPr>
          <w:rStyle w:val="None"/>
          <w:sz w:val="26"/>
          <w:szCs w:val="26"/>
          <w:rtl w:val="0"/>
          <w:lang w:val="en-US"/>
        </w:rPr>
        <w:t>2</w:t>
      </w:r>
      <w:r>
        <w:rPr>
          <w:rStyle w:val="None"/>
          <w:sz w:val="26"/>
          <w:szCs w:val="26"/>
          <w:rtl w:val="0"/>
          <w:lang w:val="en-US"/>
        </w:rPr>
        <w:t>)</w:t>
      </w:r>
    </w:p>
    <w:p>
      <w:pPr>
        <w:pStyle w:val="Body A"/>
        <w:numPr>
          <w:ilvl w:val="0"/>
          <w:numId w:val="7"/>
        </w:numPr>
        <w:bidi w:val="0"/>
        <w:spacing w:before="60"/>
        <w:ind w:right="0"/>
        <w:jc w:val="left"/>
        <w:rPr>
          <w:sz w:val="26"/>
          <w:szCs w:val="26"/>
          <w:rtl w:val="0"/>
          <w:lang w:val="en-US"/>
        </w:rPr>
      </w:pPr>
      <w:r>
        <w:rPr>
          <w:rStyle w:val="None"/>
          <w:sz w:val="26"/>
          <w:szCs w:val="26"/>
          <w:rtl w:val="0"/>
          <w:lang w:val="en-US"/>
        </w:rPr>
        <w:t xml:space="preserve">Smoking cessation should continue to be recommended. </w:t>
      </w:r>
    </w:p>
    <w:p>
      <w:pPr>
        <w:pStyle w:val="Body A"/>
        <w:numPr>
          <w:ilvl w:val="0"/>
          <w:numId w:val="7"/>
        </w:numPr>
        <w:bidi w:val="0"/>
        <w:spacing w:before="60"/>
        <w:ind w:right="0"/>
        <w:jc w:val="left"/>
        <w:rPr>
          <w:sz w:val="26"/>
          <w:szCs w:val="26"/>
          <w:rtl w:val="0"/>
          <w:lang w:val="en-US"/>
        </w:rPr>
      </w:pPr>
      <w:r>
        <w:rPr>
          <w:rStyle w:val="None"/>
          <w:sz w:val="26"/>
          <w:szCs w:val="26"/>
          <w:rtl w:val="0"/>
          <w:lang w:val="en-US"/>
        </w:rPr>
        <w:t>In most cases, there is no need to specifically treat fever.</w:t>
      </w:r>
    </w:p>
    <w:p>
      <w:pPr>
        <w:pStyle w:val="Body A"/>
        <w:spacing w:before="60"/>
        <w:rPr>
          <w:rStyle w:val="None"/>
          <w:sz w:val="26"/>
          <w:szCs w:val="26"/>
        </w:rPr>
      </w:pPr>
    </w:p>
    <w:p>
      <w:pPr>
        <w:pStyle w:val="Default"/>
        <w:spacing w:before="60"/>
        <w:rPr>
          <w:rStyle w:val="None"/>
          <w:sz w:val="26"/>
          <w:szCs w:val="26"/>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rPr>
      </w:pPr>
    </w:p>
    <w:p>
      <w:pPr>
        <w:pStyle w:val="Default"/>
        <w:spacing w:before="60"/>
        <w:rPr>
          <w:rStyle w:val="None"/>
          <w:b w:val="1"/>
          <w:bCs w:val="1"/>
          <w:sz w:val="26"/>
          <w:szCs w:val="26"/>
        </w:rPr>
      </w:pPr>
      <w:r>
        <w:rPr>
          <w:rStyle w:val="None"/>
          <w:b w:val="1"/>
          <w:bCs w:val="1"/>
          <w:sz w:val="26"/>
          <w:szCs w:val="26"/>
          <w:rtl w:val="0"/>
          <w:lang w:val="en-US"/>
        </w:rPr>
        <w:t>Treatment remains limited to supportive care, as for any mild viral illness.</w:t>
      </w:r>
    </w:p>
    <w:p>
      <w:pPr>
        <w:pStyle w:val="Default"/>
        <w:spacing w:before="60"/>
        <w:rPr>
          <w:rStyle w:val="None"/>
          <w:rFonts w:ascii="Arial" w:cs="Arial" w:hAnsi="Arial" w:eastAsia="Arial"/>
          <w:i w:val="1"/>
          <w:iCs w:val="1"/>
          <w:sz w:val="26"/>
          <w:szCs w:val="26"/>
          <w:shd w:val="clear" w:color="auto" w:fill="ffffff"/>
        </w:rPr>
      </w:pPr>
      <w:r>
        <w:rPr>
          <w:rStyle w:val="None"/>
          <w:rFonts w:ascii="Arial" w:hAnsi="Arial"/>
          <w:i w:val="1"/>
          <w:iCs w:val="1"/>
          <w:sz w:val="26"/>
          <w:szCs w:val="26"/>
          <w:shd w:val="clear" w:color="auto" w:fill="ffffff"/>
          <w:rtl w:val="0"/>
          <w:lang w:val="en-US"/>
        </w:rPr>
        <w:t>Due to the potential for clinical deterioration during the second week of illness, some protocols recommend that patients at risk for severe disease get a home pulse oximeter</w:t>
      </w:r>
      <w:r>
        <w:rPr>
          <w:rStyle w:val="None"/>
          <w:rFonts w:ascii="Arial" w:hAnsi="Arial"/>
          <w:i w:val="1"/>
          <w:iCs w:val="1"/>
          <w:sz w:val="26"/>
          <w:szCs w:val="26"/>
          <w:shd w:val="clear" w:color="auto" w:fill="ffffff"/>
          <w:rtl w:val="0"/>
          <w:lang w:val="en-US"/>
        </w:rPr>
        <w:t>, The use of smartphones to measure oxygen saturation is not recommended. (10)</w:t>
      </w:r>
    </w:p>
    <w:p>
      <w:pPr>
        <w:pStyle w:val="Default"/>
        <w:spacing w:before="60"/>
        <w:rPr>
          <w:rStyle w:val="None"/>
          <w:sz w:val="26"/>
          <w:szCs w:val="26"/>
          <w:shd w:val="clear" w:color="auto" w:fill="ffffff"/>
        </w:rPr>
      </w:pPr>
      <w:r>
        <w:rPr>
          <w:rStyle w:val="None"/>
          <w:sz w:val="26"/>
          <w:szCs w:val="26"/>
          <w:shd w:val="clear" w:color="auto" w:fill="ffffff"/>
          <w:rtl w:val="0"/>
        </w:rPr>
        <w:tab/>
        <w:t>1. Rest.</w:t>
      </w:r>
    </w:p>
    <w:p>
      <w:pPr>
        <w:pStyle w:val="Default"/>
        <w:spacing w:before="60"/>
        <w:rPr>
          <w:rStyle w:val="None"/>
          <w:sz w:val="26"/>
          <w:szCs w:val="26"/>
          <w:shd w:val="clear" w:color="auto" w:fill="ffffff"/>
        </w:rPr>
      </w:pPr>
      <w:r>
        <w:rPr>
          <w:rStyle w:val="None"/>
          <w:sz w:val="26"/>
          <w:szCs w:val="26"/>
          <w:shd w:val="clear" w:color="auto" w:fill="ffffff"/>
          <w:rtl w:val="0"/>
        </w:rPr>
        <w:tab/>
        <w:t xml:space="preserve">2. Drink plenty of clear fluids </w:t>
      </w:r>
      <w:r>
        <w:rPr>
          <w:rStyle w:val="None"/>
          <w:sz w:val="26"/>
          <w:szCs w:val="26"/>
          <w:shd w:val="clear" w:color="auto" w:fill="ffffff"/>
          <w:rtl w:val="0"/>
          <w:lang w:val="en-US"/>
        </w:rPr>
        <w:t xml:space="preserve">(cautiously, in patients with CHF) </w:t>
      </w:r>
      <w:r>
        <w:rPr>
          <w:rStyle w:val="None"/>
          <w:sz w:val="26"/>
          <w:szCs w:val="26"/>
          <w:shd w:val="clear" w:color="auto" w:fill="ffffff"/>
          <w:rtl w:val="0"/>
          <w:lang w:val="en-US"/>
        </w:rPr>
        <w:t>—</w:t>
      </w:r>
      <w:r>
        <w:rPr>
          <w:rStyle w:val="None"/>
          <w:sz w:val="26"/>
          <w:szCs w:val="26"/>
          <w:shd w:val="clear" w:color="auto" w:fill="ffffff"/>
          <w:rtl w:val="0"/>
          <w:lang w:val="en-US"/>
        </w:rPr>
        <w:t xml:space="preserve"> water, </w:t>
      </w:r>
      <w:r>
        <w:rPr>
          <w:rStyle w:val="None"/>
          <w:sz w:val="26"/>
          <w:szCs w:val="26"/>
          <w:shd w:val="clear" w:color="auto" w:fill="ffffff"/>
        </w:rPr>
        <w:tab/>
        <w:tab/>
        <w:tab/>
      </w:r>
      <w:r>
        <w:rPr>
          <w:rStyle w:val="None"/>
          <w:sz w:val="26"/>
          <w:szCs w:val="26"/>
          <w:shd w:val="clear" w:color="auto" w:fill="ffffff"/>
          <w:rtl w:val="0"/>
          <w:lang w:val="en-US"/>
        </w:rPr>
        <w:t>broth, and sports drinks</w:t>
      </w:r>
      <w:r>
        <w:rPr>
          <w:rStyle w:val="None"/>
          <w:sz w:val="26"/>
          <w:szCs w:val="26"/>
          <w:shd w:val="clear" w:color="auto" w:fill="ffffff"/>
          <w:rtl w:val="0"/>
          <w:lang w:val="en-US"/>
        </w:rPr>
        <w:t xml:space="preserve"> (can dilute 50:50, to avoid excess sugar intake or </w:t>
        <w:tab/>
        <w:tab/>
        <w:tab/>
        <w:t>avoid entirely in diabetics)</w:t>
      </w:r>
      <w:r>
        <w:rPr>
          <w:rStyle w:val="None"/>
          <w:sz w:val="26"/>
          <w:szCs w:val="26"/>
          <w:shd w:val="clear" w:color="auto" w:fill="ffffff"/>
          <w:rtl w:val="0"/>
          <w:lang w:val="en-US"/>
        </w:rPr>
        <w:t xml:space="preserve"> </w:t>
      </w:r>
    </w:p>
    <w:p>
      <w:pPr>
        <w:pStyle w:val="Default"/>
        <w:spacing w:before="60"/>
        <w:rPr>
          <w:rStyle w:val="None"/>
          <w:rFonts w:ascii="Helvetica" w:cs="Helvetica" w:hAnsi="Helvetica" w:eastAsia="Helvetica"/>
          <w:sz w:val="26"/>
          <w:szCs w:val="26"/>
          <w:shd w:val="clear" w:color="auto" w:fill="ffffff"/>
        </w:rPr>
      </w:pPr>
      <w:r>
        <w:rPr>
          <w:rStyle w:val="None"/>
          <w:rFonts w:ascii="Helvetica" w:cs="Helvetica" w:hAnsi="Helvetica" w:eastAsia="Helvetica"/>
          <w:sz w:val="26"/>
          <w:szCs w:val="26"/>
          <w:shd w:val="clear" w:color="auto" w:fill="ffffff"/>
        </w:rPr>
        <w:tab/>
      </w:r>
      <w:r>
        <w:rPr>
          <w:rStyle w:val="None"/>
          <w:sz w:val="26"/>
          <w:szCs w:val="26"/>
          <w:shd w:val="clear" w:color="auto" w:fill="ffffff"/>
          <w:rtl w:val="0"/>
          <w:lang w:val="en-US"/>
        </w:rPr>
        <w:t>3. Consider using a humidifier or saline spray to help with a stuffy nose</w:t>
      </w:r>
      <w:r>
        <w:rPr>
          <w:rStyle w:val="None"/>
          <w:rFonts w:ascii="Helvetica" w:hAnsi="Helvetica"/>
          <w:sz w:val="26"/>
          <w:szCs w:val="26"/>
          <w:shd w:val="clear" w:color="auto" w:fill="ffffff"/>
          <w:rtl w:val="0"/>
          <w:lang w:val="en-US"/>
        </w:rPr>
        <w:t>.</w:t>
      </w:r>
    </w:p>
    <w:p>
      <w:pPr>
        <w:pStyle w:val="Default"/>
        <w:spacing w:before="60"/>
        <w:rPr>
          <w:rStyle w:val="None"/>
          <w:rFonts w:ascii="Helvetica" w:cs="Helvetica" w:hAnsi="Helvetica" w:eastAsia="Helvetica"/>
          <w:sz w:val="26"/>
          <w:szCs w:val="26"/>
          <w:shd w:val="clear" w:color="auto" w:fill="ffffff"/>
        </w:rPr>
      </w:pPr>
      <w:r>
        <w:rPr>
          <w:rStyle w:val="None"/>
          <w:rFonts w:ascii="Helvetica" w:cs="Helvetica" w:hAnsi="Helvetica" w:eastAsia="Helvetica"/>
          <w:sz w:val="26"/>
          <w:szCs w:val="26"/>
          <w:shd w:val="clear" w:color="auto" w:fill="ffffff"/>
          <w:rtl w:val="0"/>
        </w:rPr>
        <w:tab/>
        <w:t xml:space="preserve">4. </w:t>
      </w:r>
      <w:r>
        <w:rPr>
          <w:rStyle w:val="None"/>
          <w:rFonts w:ascii="Helvetica" w:hAnsi="Helvetica"/>
          <w:sz w:val="26"/>
          <w:szCs w:val="26"/>
          <w:shd w:val="clear" w:color="auto" w:fill="ffffff"/>
          <w:rtl w:val="0"/>
          <w:lang w:val="en-US"/>
        </w:rPr>
        <w:t xml:space="preserve">While there are no good date to support the use of </w:t>
      </w:r>
      <w:r>
        <w:rPr>
          <w:rStyle w:val="None"/>
          <w:rFonts w:ascii="Helvetica" w:hAnsi="Helvetica"/>
          <w:sz w:val="26"/>
          <w:szCs w:val="26"/>
          <w:shd w:val="clear" w:color="auto" w:fill="ffffff"/>
          <w:rtl w:val="0"/>
          <w:lang w:val="en-US"/>
        </w:rPr>
        <w:t>Supplements</w:t>
      </w:r>
      <w:r>
        <w:rPr>
          <w:rStyle w:val="None"/>
          <w:rFonts w:ascii="Helvetica" w:hAnsi="Helvetica"/>
          <w:sz w:val="26"/>
          <w:szCs w:val="26"/>
          <w:shd w:val="clear" w:color="auto" w:fill="ffffff"/>
          <w:rtl w:val="0"/>
          <w:lang w:val="en-US"/>
        </w:rPr>
        <w:t xml:space="preserve"> in </w:t>
        <w:tab/>
        <w:tab/>
        <w:tab/>
        <w:tab/>
        <w:t>COVID-19, (11) the following may be considered:</w:t>
      </w:r>
    </w:p>
    <w:p>
      <w:pPr>
        <w:pStyle w:val="Default"/>
        <w:spacing w:before="60"/>
        <w:rPr>
          <w:rStyle w:val="None"/>
          <w:rFonts w:ascii="Helvetica" w:cs="Helvetica" w:hAnsi="Helvetica" w:eastAsia="Helvetica"/>
          <w:sz w:val="26"/>
          <w:szCs w:val="26"/>
          <w:shd w:val="clear" w:color="auto" w:fill="ffffff"/>
        </w:rPr>
      </w:pPr>
      <w:r>
        <w:rPr>
          <w:rStyle w:val="None"/>
          <w:rFonts w:ascii="Helvetica" w:cs="Helvetica" w:hAnsi="Helvetica" w:eastAsia="Helvetica"/>
          <w:sz w:val="26"/>
          <w:szCs w:val="26"/>
          <w:shd w:val="clear" w:color="auto" w:fill="ffffff"/>
          <w:rtl w:val="0"/>
        </w:rPr>
        <w:tab/>
        <w:tab/>
        <w:t xml:space="preserve">a. Vitamin C (doses &gt; 2000 mg can cause kidney stones, diarrhea </w:t>
        <w:tab/>
        <w:tab/>
        <w:tab/>
        <w:tab/>
        <w:tab/>
        <w:t>and nausea)</w:t>
      </w:r>
    </w:p>
    <w:p>
      <w:pPr>
        <w:pStyle w:val="Default"/>
        <w:spacing w:before="60"/>
        <w:rPr>
          <w:rStyle w:val="None"/>
          <w:rFonts w:ascii="Helvetica" w:cs="Helvetica" w:hAnsi="Helvetica" w:eastAsia="Helvetica"/>
          <w:sz w:val="26"/>
          <w:szCs w:val="26"/>
          <w:shd w:val="clear" w:color="auto" w:fill="ffffff"/>
        </w:rPr>
      </w:pPr>
      <w:r>
        <w:rPr>
          <w:rStyle w:val="None"/>
          <w:rFonts w:ascii="Helvetica" w:cs="Helvetica" w:hAnsi="Helvetica" w:eastAsia="Helvetica"/>
          <w:sz w:val="26"/>
          <w:szCs w:val="26"/>
          <w:shd w:val="clear" w:color="auto" w:fill="ffffff"/>
          <w:rtl w:val="0"/>
        </w:rPr>
        <w:tab/>
        <w:tab/>
        <w:t xml:space="preserve">b. Zinc </w:t>
      </w:r>
    </w:p>
    <w:p>
      <w:pPr>
        <w:pStyle w:val="Default"/>
        <w:numPr>
          <w:ilvl w:val="5"/>
          <w:numId w:val="7"/>
        </w:numPr>
        <w:bidi w:val="0"/>
        <w:spacing w:before="60"/>
        <w:ind w:right="0"/>
        <w:jc w:val="left"/>
        <w:rPr>
          <w:sz w:val="26"/>
          <w:szCs w:val="26"/>
          <w:rtl w:val="0"/>
          <w:lang w:val="en-US"/>
        </w:rPr>
      </w:pPr>
      <w:r>
        <w:rPr>
          <w:rStyle w:val="None"/>
          <w:sz w:val="26"/>
          <w:szCs w:val="26"/>
          <w:rtl w:val="0"/>
          <w:lang w:val="en-US"/>
        </w:rPr>
        <w:t>Food sources include red meat, poultry, oysters, fortified cereals, whole grains, beans and nuts</w:t>
      </w:r>
    </w:p>
    <w:p>
      <w:pPr>
        <w:pStyle w:val="Default"/>
        <w:numPr>
          <w:ilvl w:val="5"/>
          <w:numId w:val="7"/>
        </w:numPr>
        <w:bidi w:val="0"/>
        <w:spacing w:before="60"/>
        <w:ind w:right="0"/>
        <w:jc w:val="left"/>
        <w:rPr>
          <w:sz w:val="26"/>
          <w:szCs w:val="26"/>
          <w:rtl w:val="0"/>
          <w:lang w:val="en-US"/>
        </w:rPr>
      </w:pPr>
      <w:r>
        <w:rPr>
          <w:rStyle w:val="None"/>
          <w:sz w:val="26"/>
          <w:szCs w:val="26"/>
          <w:rtl w:val="0"/>
          <w:lang w:val="en-US"/>
        </w:rPr>
        <w:t>Tolerable upper limit (includes dietary intake) for adults 19 years and up = 40 mg</w:t>
      </w:r>
    </w:p>
    <w:p>
      <w:pPr>
        <w:pStyle w:val="Default"/>
        <w:numPr>
          <w:ilvl w:val="5"/>
          <w:numId w:val="7"/>
        </w:numPr>
        <w:bidi w:val="0"/>
        <w:spacing w:before="60"/>
        <w:ind w:right="0"/>
        <w:jc w:val="left"/>
        <w:rPr>
          <w:sz w:val="26"/>
          <w:szCs w:val="26"/>
          <w:rtl w:val="0"/>
          <w:lang w:val="en-US"/>
        </w:rPr>
      </w:pPr>
      <w:r>
        <w:rPr>
          <w:rStyle w:val="None"/>
          <w:sz w:val="26"/>
          <w:szCs w:val="26"/>
          <w:rtl w:val="0"/>
          <w:lang w:val="en-US"/>
        </w:rPr>
        <w:t>Supplements come in pill and liquid form</w:t>
      </w:r>
    </w:p>
    <w:p>
      <w:pPr>
        <w:pStyle w:val="Default"/>
        <w:numPr>
          <w:ilvl w:val="5"/>
          <w:numId w:val="7"/>
        </w:numPr>
        <w:bidi w:val="0"/>
        <w:spacing w:before="60"/>
        <w:ind w:right="0"/>
        <w:jc w:val="left"/>
        <w:rPr>
          <w:sz w:val="26"/>
          <w:szCs w:val="26"/>
          <w:rtl w:val="0"/>
          <w:lang w:val="en-US"/>
        </w:rPr>
      </w:pPr>
      <w:r>
        <w:rPr>
          <w:rStyle w:val="None"/>
          <w:sz w:val="26"/>
          <w:szCs w:val="26"/>
          <w:rtl w:val="0"/>
          <w:lang w:val="en-US"/>
        </w:rPr>
        <w:t>3-5 days</w:t>
      </w:r>
    </w:p>
    <w:p>
      <w:pPr>
        <w:pStyle w:val="Default"/>
        <w:spacing w:before="60"/>
        <w:rPr>
          <w:rStyle w:val="None"/>
          <w:sz w:val="26"/>
          <w:szCs w:val="26"/>
        </w:rPr>
      </w:pPr>
      <w:r>
        <w:rPr>
          <w:rStyle w:val="None"/>
          <w:sz w:val="26"/>
          <w:szCs w:val="26"/>
          <w:rtl w:val="0"/>
        </w:rPr>
        <w:tab/>
        <w:tab/>
        <w:t xml:space="preserve">c. Medicinal mushrooms </w:t>
      </w:r>
      <w:r>
        <w:rPr>
          <w:rStyle w:val="None"/>
          <w:sz w:val="26"/>
          <w:szCs w:val="26"/>
          <w:rtl w:val="0"/>
          <w:lang w:val="en-US"/>
        </w:rPr>
        <w:t>(12)</w:t>
      </w:r>
    </w:p>
    <w:p>
      <w:pPr>
        <w:pStyle w:val="Default"/>
        <w:spacing w:before="60"/>
        <w:ind w:left="1800" w:firstLine="0"/>
        <w:rPr>
          <w:rStyle w:val="None"/>
          <w:sz w:val="26"/>
          <w:szCs w:val="26"/>
        </w:rPr>
      </w:pPr>
      <w:r>
        <w:rPr>
          <w:rStyle w:val="None"/>
          <w:sz w:val="26"/>
          <w:szCs w:val="26"/>
          <w:rtl w:val="0"/>
          <w:lang w:val="en-US"/>
        </w:rPr>
        <w:t xml:space="preserve">1. Dried or fresh (chaga, maitake, reishi are the foundations, also </w:t>
        <w:tab/>
        <w:tab/>
        <w:t>cordyceps, enoki, royal sun blue, turkey tail and lion</w:t>
      </w:r>
      <w:r>
        <w:rPr>
          <w:rStyle w:val="None"/>
          <w:sz w:val="26"/>
          <w:szCs w:val="26"/>
          <w:rtl w:val="0"/>
          <w:lang w:val="en-US"/>
        </w:rPr>
        <w:t>’</w:t>
      </w:r>
      <w:r>
        <w:rPr>
          <w:rStyle w:val="None"/>
          <w:sz w:val="26"/>
          <w:szCs w:val="26"/>
          <w:rtl w:val="0"/>
          <w:lang w:val="en-US"/>
        </w:rPr>
        <w:t>s mane</w:t>
        <w:tab/>
      </w:r>
    </w:p>
    <w:p>
      <w:pPr>
        <w:pStyle w:val="Default"/>
        <w:spacing w:before="60"/>
        <w:ind w:left="1800" w:firstLine="0"/>
        <w:rPr>
          <w:rStyle w:val="None"/>
          <w:sz w:val="26"/>
          <w:szCs w:val="26"/>
        </w:rPr>
      </w:pPr>
      <w:r>
        <w:rPr>
          <w:rStyle w:val="None"/>
          <w:sz w:val="26"/>
          <w:szCs w:val="26"/>
          <w:rtl w:val="0"/>
          <w:lang w:val="en-US"/>
        </w:rPr>
        <w:t xml:space="preserve">2. Capsules and other preparations are commercially available </w:t>
        <w:tab/>
        <w:t>for those who don</w:t>
      </w:r>
      <w:r>
        <w:rPr>
          <w:rStyle w:val="None"/>
          <w:sz w:val="26"/>
          <w:szCs w:val="26"/>
          <w:rtl w:val="0"/>
          <w:lang w:val="en-US"/>
        </w:rPr>
        <w:t>’</w:t>
      </w:r>
      <w:r>
        <w:rPr>
          <w:rStyle w:val="None"/>
          <w:sz w:val="26"/>
          <w:szCs w:val="26"/>
          <w:rtl w:val="0"/>
          <w:lang w:val="en-US"/>
        </w:rPr>
        <w:t xml:space="preserve">t cook </w:t>
      </w:r>
    </w:p>
    <w:p>
      <w:pPr>
        <w:pStyle w:val="Default"/>
        <w:spacing w:before="60"/>
        <w:rPr>
          <w:rStyle w:val="None"/>
          <w:rFonts w:ascii="Arial" w:cs="Arial" w:hAnsi="Arial" w:eastAsia="Arial"/>
          <w:i w:val="1"/>
          <w:iCs w:val="1"/>
          <w:sz w:val="26"/>
          <w:szCs w:val="26"/>
          <w:shd w:val="clear" w:color="auto" w:fill="ffffff"/>
        </w:rPr>
      </w:pPr>
    </w:p>
    <w:p>
      <w:pPr>
        <w:pStyle w:val="Body A"/>
        <w:spacing w:before="60"/>
        <w:rPr>
          <w:rStyle w:val="None"/>
          <w:sz w:val="26"/>
          <w:szCs w:val="26"/>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rPr>
      </w:pPr>
    </w:p>
    <w:p>
      <w:pPr>
        <w:pStyle w:val="Body A"/>
        <w:spacing w:before="60"/>
        <w:rPr>
          <w:rStyle w:val="None"/>
          <w:b w:val="1"/>
          <w:bCs w:val="1"/>
          <w:sz w:val="26"/>
          <w:szCs w:val="26"/>
        </w:rPr>
      </w:pPr>
      <w:bookmarkStart w:name="References" w:id="9"/>
      <w:bookmarkEnd w:id="9"/>
      <w:r>
        <w:rPr>
          <w:rStyle w:val="None"/>
          <w:b w:val="1"/>
          <w:bCs w:val="1"/>
          <w:sz w:val="26"/>
          <w:szCs w:val="26"/>
          <w:rtl w:val="0"/>
          <w:lang w:val="en-US"/>
        </w:rPr>
        <w:t>R</w:t>
      </w:r>
      <w:r>
        <w:rPr>
          <w:rStyle w:val="None"/>
          <w:b w:val="1"/>
          <w:bCs w:val="1"/>
          <w:sz w:val="26"/>
          <w:szCs w:val="26"/>
          <w:rtl w:val="0"/>
          <w:lang w:val="en-US"/>
        </w:rPr>
        <w:t>eferences:</w:t>
      </w:r>
    </w:p>
    <w:p>
      <w:pPr>
        <w:pStyle w:val="Body A"/>
        <w:numPr>
          <w:ilvl w:val="0"/>
          <w:numId w:val="12"/>
        </w:numPr>
        <w:bidi w:val="0"/>
        <w:spacing w:before="100"/>
        <w:ind w:right="0"/>
        <w:jc w:val="left"/>
        <w:rPr>
          <w:sz w:val="26"/>
          <w:szCs w:val="26"/>
          <w:rtl w:val="0"/>
        </w:rPr>
      </w:pPr>
      <w:r>
        <w:rPr>
          <w:rStyle w:val="Hyperlink.2"/>
          <w:sz w:val="26"/>
          <w:szCs w:val="26"/>
        </w:rPr>
        <w:fldChar w:fldCharType="begin" w:fldLock="0"/>
      </w:r>
      <w:r>
        <w:rPr>
          <w:rStyle w:val="Hyperlink.2"/>
          <w:sz w:val="26"/>
          <w:szCs w:val="26"/>
        </w:rPr>
        <w:instrText xml:space="preserve"> HYPERLINK "https://www.niaid.nih.gov/diseases-conditions/coronaviruses"</w:instrText>
      </w:r>
      <w:r>
        <w:rPr>
          <w:rStyle w:val="Hyperlink.2"/>
          <w:sz w:val="26"/>
          <w:szCs w:val="26"/>
        </w:rPr>
        <w:fldChar w:fldCharType="separate" w:fldLock="0"/>
      </w:r>
      <w:r>
        <w:rPr>
          <w:rStyle w:val="Hyperlink.2"/>
          <w:sz w:val="26"/>
          <w:szCs w:val="26"/>
          <w:rtl w:val="0"/>
          <w:lang w:val="en-US"/>
        </w:rPr>
        <w:t>https://www.niaid.nih.gov/diseases-conditions/coronaviruses</w:t>
      </w:r>
      <w:r>
        <w:rPr>
          <w:sz w:val="26"/>
          <w:szCs w:val="26"/>
        </w:rPr>
        <w:fldChar w:fldCharType="end" w:fldLock="0"/>
      </w:r>
      <w:r>
        <w:rPr>
          <w:rStyle w:val="None"/>
          <w:sz w:val="26"/>
          <w:szCs w:val="26"/>
          <w:rtl w:val="0"/>
          <w:lang w:val="en-US"/>
        </w:rPr>
        <w:t xml:space="preserve"> </w:t>
      </w:r>
    </w:p>
    <w:p>
      <w:pPr>
        <w:pStyle w:val="Body A"/>
        <w:numPr>
          <w:ilvl w:val="0"/>
          <w:numId w:val="12"/>
        </w:numPr>
        <w:bidi w:val="0"/>
        <w:spacing w:before="100" w:after="60"/>
        <w:ind w:right="0"/>
        <w:jc w:val="left"/>
        <w:rPr>
          <w:sz w:val="26"/>
          <w:szCs w:val="26"/>
          <w:rtl w:val="0"/>
          <w:lang w:val="en-US"/>
        </w:rPr>
      </w:pPr>
      <w:r>
        <w:rPr>
          <w:rStyle w:val="None"/>
          <w:sz w:val="26"/>
          <w:szCs w:val="26"/>
          <w:rtl w:val="0"/>
          <w:lang w:val="en-US"/>
        </w:rPr>
        <w:t>I</w:t>
      </w:r>
      <w:r>
        <w:rPr>
          <w:rStyle w:val="Hyperlink.1"/>
          <w:sz w:val="26"/>
          <w:szCs w:val="26"/>
        </w:rPr>
        <w:fldChar w:fldCharType="begin" w:fldLock="0"/>
      </w:r>
      <w:r>
        <w:rPr>
          <w:rStyle w:val="Hyperlink.1"/>
          <w:sz w:val="26"/>
          <w:szCs w:val="26"/>
        </w:rPr>
        <w:instrText xml:space="preserve"> HYPERLINK "https://www.cebm.net/covid-19/inhaled-steroids-in-asthma-during-the-covid-19-outbreak/"</w:instrText>
      </w:r>
      <w:r>
        <w:rPr>
          <w:rStyle w:val="Hyperlink.1"/>
          <w:sz w:val="26"/>
          <w:szCs w:val="26"/>
        </w:rPr>
        <w:fldChar w:fldCharType="separate" w:fldLock="0"/>
      </w:r>
      <w:r>
        <w:rPr>
          <w:rStyle w:val="Hyperlink.1"/>
          <w:sz w:val="26"/>
          <w:szCs w:val="26"/>
          <w:rtl w:val="0"/>
          <w:lang w:val="en-US"/>
        </w:rPr>
        <w:t>nhaled Corticosteroids in Asthma during the COVID-19 outbrea</w:t>
      </w:r>
      <w:r>
        <w:rPr>
          <w:rStyle w:val="Hyperlink.1"/>
          <w:sz w:val="26"/>
          <w:szCs w:val="26"/>
          <w:rtl w:val="0"/>
          <w:lang w:val="en-US"/>
        </w:rPr>
        <w:t>k</w:t>
      </w:r>
      <w:r>
        <w:rPr>
          <w:sz w:val="26"/>
          <w:szCs w:val="26"/>
        </w:rPr>
        <w:fldChar w:fldCharType="end" w:fldLock="0"/>
      </w:r>
    </w:p>
    <w:p>
      <w:pPr>
        <w:pStyle w:val="Body A"/>
        <w:numPr>
          <w:ilvl w:val="0"/>
          <w:numId w:val="12"/>
        </w:numPr>
        <w:bidi w:val="0"/>
        <w:spacing w:before="100"/>
        <w:ind w:right="0"/>
        <w:jc w:val="left"/>
        <w:rPr>
          <w:sz w:val="26"/>
          <w:szCs w:val="26"/>
          <w:rtl w:val="0"/>
          <w:lang w:val="en-US"/>
        </w:rPr>
      </w:pPr>
      <w:r>
        <w:rPr>
          <w:rStyle w:val="None"/>
          <w:sz w:val="26"/>
          <w:szCs w:val="26"/>
          <w:rtl w:val="0"/>
          <w:lang w:val="en-US"/>
        </w:rPr>
        <w:t xml:space="preserve">Stephen A. Lauer, Kyra H. Grantz, Qifang Bi, Forrest K. Jones, Qulu Zheng, Hannah R. Meredith, Andrew S. Azman, Nicholas G. Reich, Justin Lessler. The Incubation Period of Coronavirus Disease 2019 (COVID-19) From Publicly Reported Confirmed Cases: Estimation and Application. </w:t>
      </w:r>
      <w:r>
        <w:rPr>
          <w:rStyle w:val="None"/>
          <w:rFonts w:ascii="Arial" w:hAnsi="Arial"/>
          <w:i w:val="1"/>
          <w:iCs w:val="1"/>
          <w:sz w:val="26"/>
          <w:szCs w:val="26"/>
          <w:rtl w:val="0"/>
          <w:lang w:val="en-US"/>
        </w:rPr>
        <w:t>Annals of Internal Medicine</w:t>
      </w:r>
      <w:r>
        <w:rPr>
          <w:rStyle w:val="None"/>
          <w:sz w:val="26"/>
          <w:szCs w:val="26"/>
          <w:rtl w:val="0"/>
          <w:lang w:val="en-US"/>
        </w:rPr>
        <w:t xml:space="preserve">, 2020; DOI: </w:t>
      </w:r>
      <w:r>
        <w:rPr>
          <w:rStyle w:val="Hyperlink.9"/>
          <w:sz w:val="26"/>
          <w:szCs w:val="26"/>
        </w:rPr>
        <w:fldChar w:fldCharType="begin" w:fldLock="0"/>
      </w:r>
      <w:r>
        <w:rPr>
          <w:rStyle w:val="Hyperlink.9"/>
          <w:sz w:val="26"/>
          <w:szCs w:val="26"/>
        </w:rPr>
        <w:instrText xml:space="preserve"> HYPERLINK "http://dx.doi.org/10.7326/M20-0504"</w:instrText>
      </w:r>
      <w:r>
        <w:rPr>
          <w:rStyle w:val="Hyperlink.9"/>
          <w:sz w:val="26"/>
          <w:szCs w:val="26"/>
        </w:rPr>
        <w:fldChar w:fldCharType="separate" w:fldLock="0"/>
      </w:r>
      <w:r>
        <w:rPr>
          <w:rStyle w:val="Hyperlink.9"/>
          <w:sz w:val="26"/>
          <w:szCs w:val="26"/>
          <w:rtl w:val="0"/>
          <w:lang w:val="en-US"/>
        </w:rPr>
        <w:t>10.7326/M20-0504</w:t>
      </w:r>
      <w:r>
        <w:rPr>
          <w:sz w:val="26"/>
          <w:szCs w:val="26"/>
        </w:rPr>
        <w:fldChar w:fldCharType="end" w:fldLock="0"/>
      </w:r>
    </w:p>
    <w:p>
      <w:pPr>
        <w:pStyle w:val="Body A"/>
        <w:numPr>
          <w:ilvl w:val="0"/>
          <w:numId w:val="12"/>
        </w:numPr>
        <w:bidi w:val="0"/>
        <w:spacing w:before="100" w:after="60"/>
        <w:ind w:right="0"/>
        <w:jc w:val="left"/>
        <w:rPr>
          <w:sz w:val="26"/>
          <w:szCs w:val="26"/>
          <w:rtl w:val="0"/>
          <w:lang w:val="en-US"/>
        </w:rPr>
      </w:pPr>
      <w:r>
        <w:rPr>
          <w:rStyle w:val="Hyperlink.9"/>
          <w:sz w:val="26"/>
          <w:szCs w:val="26"/>
          <w:rtl w:val="0"/>
          <w:lang w:val="en-US"/>
        </w:rPr>
        <w:t>Wu Z, McGoogan JM. Characteristics of and Important Lessons From the Coronavirus Disease 2019 (COVID-19) Outbreak in China: Summary of a Report of 72 314 Cases From the Chinese Center for Disease Control and Prevention. JAMA 2020.</w:t>
      </w:r>
    </w:p>
    <w:p>
      <w:pPr>
        <w:pStyle w:val="Body A"/>
        <w:numPr>
          <w:ilvl w:val="0"/>
          <w:numId w:val="12"/>
        </w:numPr>
        <w:bidi w:val="0"/>
        <w:spacing w:before="100" w:after="60"/>
        <w:ind w:right="0"/>
        <w:jc w:val="left"/>
        <w:rPr>
          <w:sz w:val="26"/>
          <w:szCs w:val="26"/>
          <w:rtl w:val="0"/>
          <w:lang w:val="en-US"/>
        </w:rPr>
      </w:pPr>
      <w:r>
        <w:rPr>
          <w:rStyle w:val="Hyperlink.9"/>
          <w:sz w:val="26"/>
          <w:szCs w:val="26"/>
          <w:rtl w:val="0"/>
          <w:lang w:val="en-US"/>
        </w:rPr>
        <w:t xml:space="preserve">Global COVID-10 Case Fatality Rates </w:t>
      </w:r>
      <w:r>
        <w:rPr>
          <w:rStyle w:val="Hyperlink.2"/>
          <w:sz w:val="26"/>
          <w:szCs w:val="26"/>
        </w:rPr>
        <w:fldChar w:fldCharType="begin" w:fldLock="0"/>
      </w:r>
      <w:r>
        <w:rPr>
          <w:rStyle w:val="Hyperlink.2"/>
          <w:sz w:val="26"/>
          <w:szCs w:val="26"/>
        </w:rPr>
        <w:instrText xml:space="preserve"> HYPERLINK "https://www.cebm.net/global-covid-19-case-fatality-rates/"</w:instrText>
      </w:r>
      <w:r>
        <w:rPr>
          <w:rStyle w:val="Hyperlink.2"/>
          <w:sz w:val="26"/>
          <w:szCs w:val="26"/>
        </w:rPr>
        <w:fldChar w:fldCharType="separate" w:fldLock="0"/>
      </w:r>
      <w:r>
        <w:rPr>
          <w:rStyle w:val="Hyperlink.2"/>
          <w:sz w:val="26"/>
          <w:szCs w:val="26"/>
          <w:rtl w:val="0"/>
          <w:lang w:val="en-US"/>
        </w:rPr>
        <w:t>https://www.cebm.net/global-covid-19-case-fatality-rates/</w:t>
      </w:r>
      <w:r>
        <w:rPr>
          <w:sz w:val="26"/>
          <w:szCs w:val="26"/>
        </w:rPr>
        <w:fldChar w:fldCharType="end" w:fldLock="0"/>
      </w:r>
    </w:p>
    <w:p>
      <w:pPr>
        <w:pStyle w:val="Body A"/>
        <w:numPr>
          <w:ilvl w:val="0"/>
          <w:numId w:val="12"/>
        </w:numPr>
        <w:bidi w:val="0"/>
        <w:spacing w:before="100" w:after="60"/>
        <w:ind w:right="0"/>
        <w:jc w:val="left"/>
        <w:rPr>
          <w:sz w:val="26"/>
          <w:szCs w:val="26"/>
          <w:rtl w:val="0"/>
          <w:lang w:val="en-US"/>
        </w:rPr>
      </w:pPr>
      <w:r>
        <w:rPr>
          <w:rStyle w:val="Hyperlink.9"/>
          <w:sz w:val="26"/>
          <w:szCs w:val="26"/>
          <w:rtl w:val="0"/>
          <w:lang w:val="en-US"/>
        </w:rPr>
        <w:t xml:space="preserve">Severe Outcomes Among Patients with Coronavirus Disease 2019 (COVID-19) </w:t>
      </w:r>
      <w:r>
        <w:rPr>
          <w:rStyle w:val="Hyperlink.9"/>
          <w:sz w:val="26"/>
          <w:szCs w:val="26"/>
          <w:rtl w:val="0"/>
          <w:lang w:val="en-US"/>
        </w:rPr>
        <w:t xml:space="preserve">— </w:t>
      </w:r>
      <w:r>
        <w:rPr>
          <w:rStyle w:val="Hyperlink.9"/>
          <w:sz w:val="26"/>
          <w:szCs w:val="26"/>
          <w:rtl w:val="0"/>
          <w:lang w:val="en-US"/>
        </w:rPr>
        <w:t>United States, February 12</w:t>
      </w:r>
      <w:r>
        <w:rPr>
          <w:rStyle w:val="Hyperlink.9"/>
          <w:sz w:val="26"/>
          <w:szCs w:val="26"/>
          <w:rtl w:val="0"/>
          <w:lang w:val="en-US"/>
        </w:rPr>
        <w:t>–</w:t>
      </w:r>
      <w:r>
        <w:rPr>
          <w:rStyle w:val="Hyperlink.9"/>
          <w:sz w:val="26"/>
          <w:szCs w:val="26"/>
          <w:rtl w:val="0"/>
          <w:lang w:val="en-US"/>
        </w:rPr>
        <w:t>March 16, 2020. MMWR Morb Mortal Wkly Rep. ePub: 18 March 2020</w:t>
      </w:r>
    </w:p>
    <w:p>
      <w:pPr>
        <w:pStyle w:val="Body A"/>
        <w:numPr>
          <w:ilvl w:val="0"/>
          <w:numId w:val="12"/>
        </w:numPr>
        <w:bidi w:val="0"/>
        <w:spacing w:before="100" w:after="60"/>
        <w:ind w:right="0"/>
        <w:jc w:val="left"/>
        <w:rPr>
          <w:sz w:val="26"/>
          <w:szCs w:val="26"/>
          <w:rtl w:val="0"/>
        </w:rPr>
      </w:pPr>
      <w:r>
        <w:rPr>
          <w:rStyle w:val="Hyperlink.10"/>
          <w:sz w:val="26"/>
          <w:szCs w:val="26"/>
        </w:rPr>
        <w:fldChar w:fldCharType="begin" w:fldLock="0"/>
      </w:r>
      <w:r>
        <w:rPr>
          <w:rStyle w:val="Hyperlink.10"/>
          <w:sz w:val="26"/>
          <w:szCs w:val="26"/>
        </w:rPr>
        <w:instrText xml:space="preserve"> HYPERLINK "https://jamanetwork.com/journals/jama/fullarticle/2763802"</w:instrText>
      </w:r>
      <w:r>
        <w:rPr>
          <w:rStyle w:val="Hyperlink.10"/>
          <w:sz w:val="26"/>
          <w:szCs w:val="26"/>
        </w:rPr>
        <w:fldChar w:fldCharType="separate" w:fldLock="0"/>
      </w:r>
      <w:r>
        <w:rPr>
          <w:rStyle w:val="Hyperlink.10"/>
          <w:sz w:val="26"/>
          <w:szCs w:val="26"/>
          <w:rtl w:val="0"/>
          <w:lang w:val="en-US"/>
        </w:rPr>
        <w:t>https://jamanetwork.com/journals/jama/fullarticle/2763802</w:t>
      </w:r>
      <w:r>
        <w:rPr>
          <w:sz w:val="26"/>
          <w:szCs w:val="26"/>
        </w:rPr>
        <w:fldChar w:fldCharType="end" w:fldLock="0"/>
      </w:r>
    </w:p>
    <w:p>
      <w:pPr>
        <w:pStyle w:val="Body A"/>
        <w:numPr>
          <w:ilvl w:val="0"/>
          <w:numId w:val="12"/>
        </w:numPr>
        <w:bidi w:val="0"/>
        <w:spacing w:before="100" w:after="60"/>
        <w:ind w:right="0"/>
        <w:jc w:val="left"/>
        <w:rPr>
          <w:sz w:val="26"/>
          <w:szCs w:val="26"/>
          <w:rtl w:val="0"/>
        </w:rPr>
      </w:pPr>
      <w:r>
        <w:rPr>
          <w:rStyle w:val="Hyperlink.2"/>
          <w:sz w:val="26"/>
          <w:szCs w:val="26"/>
        </w:rPr>
        <w:fldChar w:fldCharType="begin" w:fldLock="0"/>
      </w:r>
      <w:r>
        <w:rPr>
          <w:rStyle w:val="Hyperlink.2"/>
          <w:sz w:val="26"/>
          <w:szCs w:val="26"/>
        </w:rPr>
        <w:instrText xml:space="preserve"> HYPERLINK "https://www.cdc.gov/coronavirus/2019-ncov/hcp/therapeutic-options.html"</w:instrText>
      </w:r>
      <w:r>
        <w:rPr>
          <w:rStyle w:val="Hyperlink.2"/>
          <w:sz w:val="26"/>
          <w:szCs w:val="26"/>
        </w:rPr>
        <w:fldChar w:fldCharType="separate" w:fldLock="0"/>
      </w:r>
      <w:r>
        <w:rPr>
          <w:rStyle w:val="Hyperlink.2"/>
          <w:sz w:val="26"/>
          <w:szCs w:val="26"/>
          <w:rtl w:val="0"/>
          <w:lang w:val="en-US"/>
        </w:rPr>
        <w:t>https://www.cdc.gov/coronavirus/2019-ncov/hcp/therapeutic-options.html</w:t>
      </w:r>
      <w:r>
        <w:rPr>
          <w:sz w:val="26"/>
          <w:szCs w:val="26"/>
        </w:rPr>
        <w:fldChar w:fldCharType="end" w:fldLock="0"/>
      </w:r>
    </w:p>
    <w:p>
      <w:pPr>
        <w:pStyle w:val="Body A"/>
        <w:numPr>
          <w:ilvl w:val="0"/>
          <w:numId w:val="12"/>
        </w:numPr>
        <w:bidi w:val="0"/>
        <w:spacing w:before="100" w:after="60"/>
        <w:ind w:right="0"/>
        <w:jc w:val="left"/>
        <w:rPr>
          <w:sz w:val="26"/>
          <w:szCs w:val="26"/>
          <w:rtl w:val="0"/>
          <w:lang w:val="en-US"/>
        </w:rPr>
      </w:pPr>
      <w:r>
        <w:rPr>
          <w:rStyle w:val="Hyperlink.9"/>
          <w:sz w:val="26"/>
          <w:szCs w:val="26"/>
          <w:rtl w:val="0"/>
          <w:lang w:val="en-US"/>
        </w:rPr>
        <w:t xml:space="preserve">NSAIDS in Acute Respiratory Infections. </w:t>
      </w:r>
      <w:r>
        <w:rPr>
          <w:rStyle w:val="Hyperlink.2"/>
          <w:sz w:val="26"/>
          <w:szCs w:val="26"/>
        </w:rPr>
        <w:fldChar w:fldCharType="begin" w:fldLock="0"/>
      </w:r>
      <w:r>
        <w:rPr>
          <w:rStyle w:val="Hyperlink.2"/>
          <w:sz w:val="26"/>
          <w:szCs w:val="26"/>
        </w:rPr>
        <w:instrText xml:space="preserve"> HYPERLINK "https://www.cebm.net/oxford-covid-19/nsaids-in-acute-respiratory-infection/"</w:instrText>
      </w:r>
      <w:r>
        <w:rPr>
          <w:rStyle w:val="Hyperlink.2"/>
          <w:sz w:val="26"/>
          <w:szCs w:val="26"/>
        </w:rPr>
        <w:fldChar w:fldCharType="separate" w:fldLock="0"/>
      </w:r>
      <w:r>
        <w:rPr>
          <w:rStyle w:val="Hyperlink.2"/>
          <w:sz w:val="26"/>
          <w:szCs w:val="26"/>
          <w:rtl w:val="0"/>
          <w:lang w:val="en-US"/>
        </w:rPr>
        <w:t>https://www.cebm.net/oxford-covid-19/nsaids-in-acute-respiratory-infection/</w:t>
      </w:r>
      <w:r>
        <w:rPr>
          <w:sz w:val="26"/>
          <w:szCs w:val="26"/>
        </w:rPr>
        <w:fldChar w:fldCharType="end" w:fldLock="0"/>
      </w:r>
    </w:p>
    <w:p>
      <w:pPr>
        <w:pStyle w:val="Body A"/>
        <w:numPr>
          <w:ilvl w:val="0"/>
          <w:numId w:val="12"/>
        </w:numPr>
        <w:bidi w:val="0"/>
        <w:spacing w:before="100" w:after="60"/>
        <w:ind w:right="0"/>
        <w:jc w:val="left"/>
        <w:rPr>
          <w:sz w:val="26"/>
          <w:szCs w:val="26"/>
          <w:rtl w:val="0"/>
          <w:lang w:val="en-US"/>
        </w:rPr>
      </w:pPr>
      <w:r>
        <w:rPr>
          <w:rStyle w:val="Hyperlink.9"/>
          <w:sz w:val="26"/>
          <w:szCs w:val="26"/>
          <w:rtl w:val="0"/>
          <w:lang w:val="en-US"/>
        </w:rPr>
        <w:t xml:space="preserve"> </w:t>
      </w:r>
      <w:r>
        <w:rPr>
          <w:rStyle w:val="Hyperlink.1"/>
          <w:sz w:val="26"/>
          <w:szCs w:val="26"/>
        </w:rPr>
        <w:fldChar w:fldCharType="begin" w:fldLock="0"/>
      </w:r>
      <w:r>
        <w:rPr>
          <w:rStyle w:val="Hyperlink.1"/>
          <w:sz w:val="26"/>
          <w:szCs w:val="26"/>
        </w:rPr>
        <w:instrText xml:space="preserve"> HYPERLINK "https://www.cebm.net/covid-19/question-should-smartphone-apps-be-used-as-oximeters-answer-no/"</w:instrText>
      </w:r>
      <w:r>
        <w:rPr>
          <w:rStyle w:val="Hyperlink.1"/>
          <w:sz w:val="26"/>
          <w:szCs w:val="26"/>
        </w:rPr>
        <w:fldChar w:fldCharType="separate" w:fldLock="0"/>
      </w:r>
      <w:r>
        <w:rPr>
          <w:rStyle w:val="Hyperlink.1"/>
          <w:sz w:val="26"/>
          <w:szCs w:val="26"/>
          <w:rtl w:val="0"/>
          <w:lang w:val="en-US"/>
        </w:rPr>
        <w:t>https://www.cebm.net/covid-19/question-should-smartphone-apps-be-used-as-oximeters-answer-no/</w:t>
      </w:r>
      <w:r>
        <w:rPr>
          <w:sz w:val="26"/>
          <w:szCs w:val="26"/>
        </w:rPr>
        <w:fldChar w:fldCharType="end" w:fldLock="0"/>
      </w:r>
    </w:p>
    <w:p>
      <w:pPr>
        <w:pStyle w:val="Body A"/>
        <w:numPr>
          <w:ilvl w:val="0"/>
          <w:numId w:val="12"/>
        </w:numPr>
        <w:bidi w:val="0"/>
        <w:spacing w:before="100" w:after="60"/>
        <w:ind w:right="0"/>
        <w:jc w:val="left"/>
        <w:rPr>
          <w:sz w:val="26"/>
          <w:szCs w:val="26"/>
          <w:rtl w:val="0"/>
          <w:lang w:val="en-US"/>
        </w:rPr>
      </w:pPr>
      <w:r>
        <w:rPr>
          <w:rStyle w:val="Hyperlink.9"/>
          <w:sz w:val="26"/>
          <w:szCs w:val="26"/>
          <w:rtl w:val="0"/>
          <w:lang w:val="en-US"/>
        </w:rPr>
        <w:t>https://www.thoracic.org/patients/patient-resources/resources/integrative-medicine.pdf</w:t>
      </w:r>
    </w:p>
    <w:p>
      <w:pPr>
        <w:pStyle w:val="Body A"/>
        <w:numPr>
          <w:ilvl w:val="0"/>
          <w:numId w:val="12"/>
        </w:numPr>
        <w:bidi w:val="0"/>
        <w:spacing w:before="100" w:after="60"/>
        <w:ind w:right="0"/>
        <w:jc w:val="left"/>
        <w:rPr>
          <w:sz w:val="26"/>
          <w:szCs w:val="26"/>
          <w:rtl w:val="0"/>
          <w:lang w:val="en-US"/>
        </w:rPr>
      </w:pPr>
      <w:r>
        <w:rPr>
          <w:rStyle w:val="Hyperlink.9"/>
          <w:sz w:val="26"/>
          <w:szCs w:val="26"/>
          <w:rtl w:val="0"/>
          <w:lang w:val="en-US"/>
        </w:rPr>
        <w:t xml:space="preserve">Hobbs, Christopher PhD. Medicinal Mushrooms, </w:t>
      </w:r>
      <w:r>
        <w:rPr>
          <w:rStyle w:val="Hyperlink.11"/>
          <w:sz w:val="22"/>
          <w:szCs w:val="22"/>
        </w:rPr>
        <w:fldChar w:fldCharType="begin" w:fldLock="0"/>
      </w:r>
      <w:r>
        <w:rPr>
          <w:rStyle w:val="Hyperlink.11"/>
          <w:sz w:val="22"/>
          <w:szCs w:val="22"/>
        </w:rPr>
        <w:instrText xml:space="preserve"> HYPERLINK "https://www.christopherhobbs.com/library/featured-articles/mushroom-articles/"</w:instrText>
      </w:r>
      <w:r>
        <w:rPr>
          <w:rStyle w:val="Hyperlink.11"/>
          <w:sz w:val="22"/>
          <w:szCs w:val="22"/>
        </w:rPr>
        <w:fldChar w:fldCharType="separate" w:fldLock="0"/>
      </w:r>
      <w:r>
        <w:rPr>
          <w:rStyle w:val="Hyperlink.11"/>
          <w:sz w:val="22"/>
          <w:szCs w:val="22"/>
          <w:rtl w:val="0"/>
          <w:lang w:val="en-US"/>
        </w:rPr>
        <w:t>https://www.christopherhobbs.com/library/featured-articles/mushroom-articles/</w:t>
      </w:r>
      <w:r>
        <w:rPr>
          <w:sz w:val="26"/>
          <w:szCs w:val="26"/>
        </w:rPr>
        <w:fldChar w:fldCharType="end" w:fldLock="0"/>
      </w:r>
      <w:r>
        <w:rPr>
          <w:rStyle w:val="None"/>
          <w:sz w:val="22"/>
          <w:szCs w:val="22"/>
          <w:rtl w:val="0"/>
          <w:lang w:val="en-US"/>
        </w:rPr>
        <w:t xml:space="preserve"> accessed 4/2/2020</w:t>
      </w:r>
    </w:p>
    <w:p>
      <w:pPr>
        <w:pStyle w:val="Body A"/>
        <w:spacing w:before="60" w:after="60"/>
        <w:rPr>
          <w:rStyle w:val="None"/>
          <w:sz w:val="26"/>
          <w:szCs w:val="26"/>
        </w:rPr>
      </w:pPr>
    </w:p>
    <w:p>
      <w:pPr>
        <w:pStyle w:val="Body A"/>
        <w:spacing w:before="60" w:after="60"/>
        <w:rPr>
          <w:rStyle w:val="Hyperlink.9"/>
          <w:sz w:val="26"/>
          <w:szCs w:val="26"/>
        </w:rPr>
      </w:pPr>
    </w:p>
    <w:p>
      <w:pPr>
        <w:pStyle w:val="Body A"/>
        <w:spacing w:before="60" w:after="60"/>
        <w:rPr>
          <w:rStyle w:val="Hyperlink.9"/>
          <w:sz w:val="26"/>
          <w:szCs w:val="26"/>
        </w:rPr>
      </w:pPr>
    </w:p>
    <w:p>
      <w:pPr>
        <w:pStyle w:val="Body A"/>
        <w:spacing w:before="60" w:after="60"/>
        <w:rPr>
          <w:rStyle w:val="Hyperlink.9"/>
          <w:sz w:val="26"/>
          <w:szCs w:val="26"/>
        </w:rPr>
      </w:pPr>
    </w:p>
    <w:p>
      <w:pPr>
        <w:pStyle w:val="Body A"/>
        <w:spacing w:before="60" w:after="60"/>
        <w:rPr>
          <w:rStyle w:val="Hyperlink.9"/>
          <w:sz w:val="26"/>
          <w:szCs w:val="26"/>
        </w:rPr>
      </w:pPr>
    </w:p>
    <w:p>
      <w:pPr>
        <w:pStyle w:val="Body A"/>
        <w:spacing w:before="60" w:after="60"/>
      </w:pPr>
      <w:r>
        <w:rPr>
          <w:rStyle w:val="None"/>
          <w:i w:val="1"/>
          <w:iCs w:val="1"/>
          <w:sz w:val="26"/>
          <w:szCs w:val="26"/>
          <w:rtl w:val="0"/>
          <w:lang w:val="en-US"/>
        </w:rPr>
        <w:t xml:space="preserve">CTS gratefully acknowledges its Executive Committee, under the leadership of President Laren Tan, Dr. Asha Devereaux, Chair Clinical Practice Committee and </w:t>
      </w:r>
      <w:r>
        <w:rPr>
          <w:rStyle w:val="None"/>
          <w:i w:val="1"/>
          <w:iCs w:val="1"/>
          <w:sz w:val="26"/>
          <w:szCs w:val="26"/>
          <w:rtl w:val="0"/>
          <w:lang w:val="en-US"/>
        </w:rPr>
        <w:t>CTS</w:t>
      </w:r>
      <w:r>
        <w:rPr>
          <w:rStyle w:val="None"/>
          <w:i w:val="1"/>
          <w:iCs w:val="1"/>
          <w:sz w:val="26"/>
          <w:szCs w:val="26"/>
          <w:rtl w:val="0"/>
          <w:lang w:val="en-US"/>
        </w:rPr>
        <w:t>’</w:t>
      </w:r>
      <w:r>
        <w:rPr>
          <w:rStyle w:val="None"/>
          <w:i w:val="1"/>
          <w:iCs w:val="1"/>
          <w:sz w:val="26"/>
          <w:szCs w:val="26"/>
          <w:rtl w:val="0"/>
          <w:lang w:val="en-US"/>
        </w:rPr>
        <w:t xml:space="preserve"> editors: Dr. Angela Wang, Chris Garvey FNP, MSN, MPA, Dr. Sachin Gupta and Dr. Nancy Hsu</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2" w:hanging="38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42" w:hanging="38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62" w:hanging="38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82" w:hanging="38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702" w:hanging="38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922" w:hanging="38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142" w:hanging="38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62" w:hanging="38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0"/>
  </w:abstractNum>
  <w:abstractNum w:abstractNumId="7">
    <w:multiLevelType w:val="hybridMultilevel"/>
    <w:styleLink w:val="Numbered.0"/>
    <w:lvl w:ilvl="0">
      <w:start w:val="1"/>
      <w:numFmt w:val="decimal"/>
      <w:suff w:val="tab"/>
      <w:lvlText w:val="%1."/>
      <w:lvlJc w:val="left"/>
      <w:pPr>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3"/>
  </w:num>
  <w:num w:numId="5">
    <w:abstractNumId w:val="2"/>
  </w:num>
  <w:num w:numId="6">
    <w:abstractNumId w:val="0"/>
    <w:lvlOverride w:ilvl="0">
      <w:startOverride w:val="1"/>
      <w:lvl w:ilvl="0">
        <w:start w:val="1"/>
        <w:numFmt w:val="decimal"/>
        <w:suff w:val="tab"/>
        <w:lvlText w:val="%1."/>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rFonts w:ascii="Helvetica Neue" w:cs="Helvetica Neue" w:hAnsi="Helvetica Neue" w:eastAsia="Helvetica Neue"/>
      <w:b w:val="1"/>
      <w:bCs w:val="1"/>
      <w:outline w:val="0"/>
      <w:color w:val="0000ff"/>
      <w:sz w:val="26"/>
      <w:szCs w:val="26"/>
      <w:u w:val="single" w:color="0000ff"/>
      <w14:textFill>
        <w14:solidFill>
          <w14:srgbClr w14:val="0000FF"/>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Hyperlink.3">
    <w:name w:val="Hyperlink.3"/>
    <w:basedOn w:val="None"/>
    <w:next w:val="Hyperlink.3"/>
    <w:rPr>
      <w:sz w:val="26"/>
      <w:szCs w:val="26"/>
      <w:u w:val="single"/>
      <w:shd w:val="clear" w:color="auto" w:fill="ffffff"/>
    </w:rPr>
  </w:style>
  <w:style w:type="character" w:styleId="Hyperlink.4">
    <w:name w:val="Hyperlink.4"/>
    <w:basedOn w:val="None"/>
    <w:next w:val="Hyperlink.4"/>
    <w:rPr>
      <w:rFonts w:ascii="Calibri" w:cs="Calibri" w:hAnsi="Calibri" w:eastAsia="Calibri"/>
      <w:sz w:val="26"/>
      <w:szCs w:val="26"/>
      <w:u w:val="single" w:color="000000"/>
    </w:rPr>
  </w:style>
  <w:style w:type="numbering" w:styleId="Imported Style 1">
    <w:name w:val="Imported Style 1"/>
    <w:pPr>
      <w:numPr>
        <w:numId w:val="4"/>
      </w:numPr>
    </w:pPr>
  </w:style>
  <w:style w:type="character" w:styleId="Hyperlink.5">
    <w:name w:val="Hyperlink.5"/>
    <w:basedOn w:val="None"/>
    <w:next w:val="Hyperlink.5"/>
    <w:rPr>
      <w:outline w:val="0"/>
      <w:color w:val="0000ff"/>
      <w:sz w:val="26"/>
      <w:szCs w:val="26"/>
      <w:u w:val="single" w:color="0000ff"/>
      <w14:textFill>
        <w14:solidFill>
          <w14:srgbClr w14:val="0000FF"/>
        </w14:solidFill>
      </w14:textFill>
    </w:rPr>
  </w:style>
  <w:style w:type="character" w:styleId="Hyperlink.6">
    <w:name w:val="Hyperlink.6"/>
    <w:basedOn w:val="None"/>
    <w:next w:val="Hyperlink.6"/>
    <w:rPr>
      <w:sz w:val="26"/>
      <w:szCs w:val="26"/>
      <w:u w:val="single" w:color="0000ed"/>
    </w:rPr>
  </w:style>
  <w:style w:type="numbering" w:styleId="Bullet">
    <w:name w:val="Bullet"/>
    <w:pPr>
      <w:numPr>
        <w:numId w:val="8"/>
      </w:numPr>
    </w:pPr>
  </w:style>
  <w:style w:type="character" w:styleId="Hyperlink.7">
    <w:name w:val="Hyperlink.7"/>
    <w:basedOn w:val="None"/>
    <w:next w:val="Hyperlink.7"/>
    <w:rPr>
      <w:i w:val="1"/>
      <w:iCs w:val="1"/>
      <w:outline w:val="0"/>
      <w:color w:val="0000ff"/>
      <w:sz w:val="26"/>
      <w:szCs w:val="26"/>
      <w:u w:val="single" w:color="0000ff"/>
      <w14:textFill>
        <w14:solidFill>
          <w14:srgbClr w14:val="0000FF"/>
        </w14:solidFill>
      </w14:textFill>
    </w:rPr>
  </w:style>
  <w:style w:type="character" w:styleId="Hyperlink.8">
    <w:name w:val="Hyperlink.8"/>
    <w:basedOn w:val="None"/>
    <w:next w:val="Hyperlink.8"/>
    <w:rPr>
      <w:i w:val="1"/>
      <w:iCs w:val="1"/>
      <w:outline w:val="0"/>
      <w:color w:val="007cba"/>
      <w:sz w:val="26"/>
      <w:szCs w:val="26"/>
      <w:u w:color="007cba"/>
      <w14:textFill>
        <w14:solidFill>
          <w14:srgbClr w14:val="007CBA"/>
        </w14:solidFill>
      </w14:textFill>
    </w:rPr>
  </w:style>
  <w:style w:type="numbering" w:styleId="Numbered.0">
    <w:name w:val="Numbered.0"/>
    <w:pPr>
      <w:numPr>
        <w:numId w:val="11"/>
      </w:numPr>
    </w:pPr>
  </w:style>
  <w:style w:type="character" w:styleId="Hyperlink.9">
    <w:name w:val="Hyperlink.9"/>
    <w:basedOn w:val="None"/>
    <w:next w:val="Hyperlink.9"/>
    <w:rPr/>
  </w:style>
  <w:style w:type="character" w:styleId="Hyperlink.10">
    <w:name w:val="Hyperlink.10"/>
    <w:basedOn w:val="None"/>
    <w:next w:val="Hyperlink.10"/>
    <w:rPr>
      <w:outline w:val="0"/>
      <w:color w:val="0000ff"/>
      <w:u w:val="single" w:color="0000ff"/>
      <w14:textFill>
        <w14:solidFill>
          <w14:srgbClr w14:val="0000FF"/>
        </w14:solidFill>
      </w14:textFill>
    </w:rPr>
  </w:style>
  <w:style w:type="character" w:styleId="Hyperlink.11">
    <w:name w:val="Hyperlink.11"/>
    <w:basedOn w:val="Hyperlink.1"/>
    <w:next w:val="Hyperlink.11"/>
    <w:rPr>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